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5" w:type="dxa"/>
        <w:tblInd w:w="-219" w:type="dxa"/>
        <w:tblLook w:val="01E0"/>
      </w:tblPr>
      <w:tblGrid>
        <w:gridCol w:w="3270"/>
        <w:gridCol w:w="6555"/>
      </w:tblGrid>
      <w:tr w:rsidR="00C679B4" w:rsidRPr="002C24F9" w:rsidTr="00184476">
        <w:tc>
          <w:tcPr>
            <w:tcW w:w="3270" w:type="dxa"/>
          </w:tcPr>
          <w:p w:rsidR="00C679B4" w:rsidRPr="002C24F9" w:rsidRDefault="00C679B4" w:rsidP="00184476">
            <w:pPr>
              <w:spacing w:after="0" w:line="240" w:lineRule="auto"/>
              <w:jc w:val="center"/>
              <w:rPr>
                <w:b/>
                <w:sz w:val="26"/>
                <w:szCs w:val="26"/>
              </w:rPr>
            </w:pPr>
            <w:r>
              <w:rPr>
                <w:b/>
                <w:sz w:val="26"/>
                <w:szCs w:val="26"/>
              </w:rPr>
              <w:t>HỘI ĐỒNG NHÂN DÂN</w:t>
            </w:r>
          </w:p>
          <w:p w:rsidR="00C679B4" w:rsidRPr="002C24F9" w:rsidRDefault="00C679B4" w:rsidP="00184476">
            <w:pPr>
              <w:spacing w:after="0" w:line="240" w:lineRule="auto"/>
              <w:jc w:val="center"/>
              <w:rPr>
                <w:b/>
                <w:sz w:val="26"/>
                <w:szCs w:val="26"/>
              </w:rPr>
            </w:pPr>
            <w:r w:rsidRPr="002C24F9">
              <w:rPr>
                <w:b/>
                <w:sz w:val="26"/>
                <w:szCs w:val="26"/>
              </w:rPr>
              <w:t xml:space="preserve">XÃ </w:t>
            </w:r>
            <w:r w:rsidR="00184476">
              <w:rPr>
                <w:b/>
                <w:sz w:val="26"/>
                <w:szCs w:val="26"/>
              </w:rPr>
              <w:t>THƯỢNG ĐỨC</w:t>
            </w:r>
          </w:p>
          <w:p w:rsidR="00C679B4" w:rsidRPr="002C24F9" w:rsidRDefault="004C6EEF" w:rsidP="00184476">
            <w:pPr>
              <w:spacing w:after="0" w:line="240" w:lineRule="auto"/>
              <w:jc w:val="center"/>
              <w:rPr>
                <w:b/>
                <w:sz w:val="26"/>
                <w:szCs w:val="26"/>
              </w:rPr>
            </w:pPr>
            <w:r w:rsidRPr="004C6EEF">
              <w:rPr>
                <w:noProof/>
                <w:lang w:val="vi-VN" w:eastAsia="vi-VN"/>
              </w:rPr>
              <w:pict>
                <v:line id="Straight Connector 3" o:spid="_x0000_s1026" style="position:absolute;left:0;text-align:left;z-index:251659264;visibility:visible;mso-wrap-distance-top:-3e-5mm;mso-wrap-distance-bottom:-3e-5mm" from="47.55pt,1.45pt" to="94.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"/>
              </w:pict>
            </w:r>
          </w:p>
          <w:p w:rsidR="00C679B4" w:rsidRPr="002C24F9" w:rsidRDefault="00C679B4" w:rsidP="00184476">
            <w:pPr>
              <w:spacing w:after="0" w:line="240" w:lineRule="auto"/>
              <w:jc w:val="center"/>
              <w:rPr>
                <w:sz w:val="26"/>
                <w:szCs w:val="26"/>
              </w:rPr>
            </w:pPr>
            <w:r w:rsidRPr="002C24F9">
              <w:rPr>
                <w:sz w:val="26"/>
                <w:szCs w:val="26"/>
              </w:rPr>
              <w:t>Số:        /BC-HĐND</w:t>
            </w:r>
          </w:p>
        </w:tc>
        <w:tc>
          <w:tcPr>
            <w:tcW w:w="6555" w:type="dxa"/>
          </w:tcPr>
          <w:p w:rsidR="00C679B4" w:rsidRPr="002C24F9" w:rsidRDefault="00C679B4" w:rsidP="00184476">
            <w:pPr>
              <w:spacing w:after="0" w:line="240" w:lineRule="auto"/>
              <w:jc w:val="center"/>
              <w:rPr>
                <w:b/>
                <w:sz w:val="26"/>
                <w:szCs w:val="26"/>
              </w:rPr>
            </w:pPr>
            <w:r w:rsidRPr="002C24F9">
              <w:rPr>
                <w:b/>
                <w:sz w:val="26"/>
                <w:szCs w:val="26"/>
              </w:rPr>
              <w:t xml:space="preserve">      CỘNG HÒA XÃ HỘI CHỦ NGHĨA VIỆT NAM</w:t>
            </w:r>
          </w:p>
          <w:p w:rsidR="00C679B4" w:rsidRPr="002C24F9" w:rsidRDefault="00C679B4" w:rsidP="00184476">
            <w:pPr>
              <w:spacing w:after="0" w:line="240" w:lineRule="auto"/>
              <w:jc w:val="center"/>
              <w:rPr>
                <w:b/>
                <w:szCs w:val="28"/>
              </w:rPr>
            </w:pPr>
            <w:r w:rsidRPr="002C24F9">
              <w:rPr>
                <w:b/>
                <w:szCs w:val="28"/>
              </w:rPr>
              <w:t xml:space="preserve">    Độc lập - Tự do - Hạnh phúc</w:t>
            </w:r>
          </w:p>
          <w:p w:rsidR="00C679B4" w:rsidRPr="002C24F9" w:rsidRDefault="004C6EEF" w:rsidP="00184476">
            <w:pPr>
              <w:spacing w:after="0" w:line="240" w:lineRule="auto"/>
              <w:jc w:val="center"/>
              <w:rPr>
                <w:szCs w:val="28"/>
              </w:rPr>
            </w:pPr>
            <w:r w:rsidRPr="004C6EEF">
              <w:rPr>
                <w:noProof/>
                <w:lang w:val="vi-VN" w:eastAsia="vi-VN"/>
              </w:rPr>
              <w:pict>
                <v:line id="Straight Connector 2" o:spid="_x0000_s1028" style="position:absolute;left:0;text-align:left;flip:y;z-index:251660288;visibility:visible;mso-wrap-distance-top:-3e-5mm;mso-wrap-distance-bottom:-3e-5mm" from="77.2pt,.35pt" to="253.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"/>
              </w:pict>
            </w:r>
          </w:p>
          <w:p w:rsidR="00C679B4" w:rsidRPr="002C24F9" w:rsidRDefault="00184476" w:rsidP="00184476">
            <w:pPr>
              <w:spacing w:after="0" w:line="240" w:lineRule="auto"/>
              <w:jc w:val="center"/>
              <w:rPr>
                <w:i/>
                <w:szCs w:val="28"/>
              </w:rPr>
            </w:pPr>
            <w:r>
              <w:rPr>
                <w:i/>
                <w:szCs w:val="28"/>
              </w:rPr>
              <w:t>Thượng Đức</w:t>
            </w:r>
            <w:r w:rsidR="00C679B4" w:rsidRPr="002C24F9">
              <w:rPr>
                <w:i/>
                <w:szCs w:val="28"/>
              </w:rPr>
              <w:t xml:space="preserve">, ngày    tháng </w:t>
            </w:r>
            <w:r w:rsidR="00C679B4">
              <w:rPr>
                <w:i/>
                <w:szCs w:val="28"/>
              </w:rPr>
              <w:t xml:space="preserve">5 </w:t>
            </w:r>
            <w:r w:rsidR="00C679B4" w:rsidRPr="002C24F9">
              <w:rPr>
                <w:i/>
                <w:szCs w:val="28"/>
              </w:rPr>
              <w:t>năm 202</w:t>
            </w:r>
            <w:r w:rsidR="00C679B4">
              <w:rPr>
                <w:i/>
                <w:szCs w:val="28"/>
              </w:rPr>
              <w:t>6</w:t>
            </w:r>
          </w:p>
        </w:tc>
      </w:tr>
    </w:tbl>
    <w:p w:rsidR="00C679B4" w:rsidRPr="002C24F9" w:rsidRDefault="00C679B4" w:rsidP="00C679B4">
      <w:pPr>
        <w:tabs>
          <w:tab w:val="left" w:pos="945"/>
        </w:tabs>
        <w:spacing w:after="0" w:line="240" w:lineRule="auto"/>
        <w:jc w:val="both"/>
        <w:rPr>
          <w:b/>
          <w:szCs w:val="28"/>
        </w:rPr>
      </w:pPr>
    </w:p>
    <w:p w:rsidR="00C679B4" w:rsidRPr="00102706" w:rsidRDefault="00C679B4" w:rsidP="00102706">
      <w:pPr>
        <w:spacing w:before="60" w:after="0" w:line="240" w:lineRule="auto"/>
        <w:ind w:firstLine="709"/>
        <w:jc w:val="center"/>
        <w:rPr>
          <w:b/>
          <w:bCs/>
        </w:rPr>
      </w:pPr>
      <w:r w:rsidRPr="00102706">
        <w:rPr>
          <w:b/>
          <w:bCs/>
        </w:rPr>
        <w:t>BÁO CÁO</w:t>
      </w:r>
    </w:p>
    <w:p w:rsidR="00102706" w:rsidRPr="00102706" w:rsidRDefault="00C679B4" w:rsidP="00102706">
      <w:pPr>
        <w:spacing w:before="60" w:after="0" w:line="240" w:lineRule="auto"/>
        <w:ind w:firstLine="709"/>
        <w:jc w:val="center"/>
        <w:rPr>
          <w:b/>
          <w:bCs/>
        </w:rPr>
      </w:pPr>
      <w:r w:rsidRPr="00102706">
        <w:rPr>
          <w:b/>
          <w:bCs/>
        </w:rPr>
        <w:t>Kết quả hoạt động giám sát của Hội đồng</w:t>
      </w:r>
      <w:r w:rsidR="008E07D7" w:rsidRPr="00102706">
        <w:rPr>
          <w:b/>
          <w:bCs/>
        </w:rPr>
        <w:t xml:space="preserve"> trong nhiệm kỳ 2021 </w:t>
      </w:r>
      <w:r w:rsidR="009A2363">
        <w:rPr>
          <w:b/>
          <w:bCs/>
        </w:rPr>
        <w:t>-</w:t>
      </w:r>
      <w:r w:rsidR="008E07D7" w:rsidRPr="00102706">
        <w:rPr>
          <w:b/>
          <w:bCs/>
        </w:rPr>
        <w:t xml:space="preserve"> 2026</w:t>
      </w:r>
    </w:p>
    <w:p w:rsidR="00102706" w:rsidRDefault="004C6EEF" w:rsidP="008E07D7">
      <w:pPr>
        <w:spacing w:before="60" w:after="0" w:line="240" w:lineRule="auto"/>
        <w:ind w:firstLine="709"/>
        <w:jc w:val="both"/>
      </w:pPr>
      <w:r w:rsidRPr="004C6EEF">
        <w:rPr>
          <w:noProof/>
          <w:lang w:val="vi-VN" w:eastAsia="vi-VN"/>
        </w:rPr>
        <w:pict>
          <v:line id="Straight Connector 1" o:spid="_x0000_s1027" style="position:absolute;left:0;text-align:left;z-index:251661312;visibility:visible;mso-wrap-distance-top:-3e-5mm;mso-wrap-distance-bottom:-3e-5mm" from="133.2pt,4.25pt" to="361.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" strokecolor="black [3200]" strokeweight=".5pt">
            <v:stroke joinstyle="miter"/>
            <o:lock v:ext="edit" shapetype="f"/>
          </v:line>
        </w:pict>
      </w:r>
    </w:p>
    <w:p w:rsidR="008B0CD8" w:rsidRPr="00694EA9" w:rsidRDefault="008B0CD8" w:rsidP="00694EA9">
      <w:pPr>
        <w:spacing w:before="120" w:after="120" w:line="240" w:lineRule="auto"/>
        <w:ind w:firstLine="720"/>
        <w:jc w:val="both"/>
        <w:rPr>
          <w:rFonts w:cs="Times New Roman"/>
          <w:szCs w:val="28"/>
        </w:rPr>
      </w:pPr>
      <w:r w:rsidRPr="00694EA9">
        <w:rPr>
          <w:rFonts w:cs="Times New Roman"/>
          <w:szCs w:val="28"/>
        </w:rPr>
        <w:t xml:space="preserve">Thực hiện Văn bản số 366/HĐND ngày 25/5/2026 của Hội đồng nhân dân tỉnh; Hội đồng nhân dân xã </w:t>
      </w:r>
      <w:r w:rsidR="00A350CA" w:rsidRPr="00694EA9">
        <w:rPr>
          <w:rFonts w:cs="Times New Roman"/>
          <w:szCs w:val="28"/>
        </w:rPr>
        <w:t xml:space="preserve">Thượng Đức </w:t>
      </w:r>
      <w:r w:rsidRPr="00694EA9">
        <w:rPr>
          <w:rFonts w:cs="Times New Roman"/>
          <w:szCs w:val="28"/>
        </w:rPr>
        <w:t xml:space="preserve">báo cáo kết quả hoạt động giám sát của Hội đồng trong nhiệm kỳ 2021 </w:t>
      </w:r>
      <w:r w:rsidR="007B7C24" w:rsidRPr="00694EA9">
        <w:rPr>
          <w:rFonts w:cs="Times New Roman"/>
          <w:szCs w:val="28"/>
        </w:rPr>
        <w:t>-</w:t>
      </w:r>
      <w:r w:rsidRPr="00694EA9">
        <w:rPr>
          <w:rFonts w:cs="Times New Roman"/>
          <w:szCs w:val="28"/>
        </w:rPr>
        <w:t xml:space="preserve"> 2026</w:t>
      </w:r>
      <w:r w:rsidR="00EB2E0E" w:rsidRPr="00694EA9">
        <w:rPr>
          <w:rFonts w:cs="Times New Roman"/>
          <w:szCs w:val="28"/>
        </w:rPr>
        <w:t xml:space="preserve"> như sau:</w:t>
      </w:r>
    </w:p>
    <w:p w:rsidR="004B686E" w:rsidRPr="00694EA9" w:rsidRDefault="008E07D7" w:rsidP="00694EA9">
      <w:pPr>
        <w:spacing w:before="120" w:after="120" w:line="240" w:lineRule="auto"/>
        <w:ind w:firstLine="720"/>
        <w:jc w:val="both"/>
        <w:rPr>
          <w:rFonts w:cs="Times New Roman"/>
          <w:b/>
          <w:bCs/>
          <w:szCs w:val="28"/>
        </w:rPr>
      </w:pPr>
      <w:r w:rsidRPr="00694EA9">
        <w:rPr>
          <w:rFonts w:cs="Times New Roman"/>
          <w:b/>
          <w:bCs/>
          <w:szCs w:val="28"/>
        </w:rPr>
        <w:t>I.</w:t>
      </w:r>
      <w:r w:rsidR="004B686E" w:rsidRPr="00694EA9">
        <w:rPr>
          <w:rFonts w:cs="Times New Roman"/>
          <w:b/>
          <w:bCs/>
          <w:szCs w:val="28"/>
        </w:rPr>
        <w:t>CÔNG TÁC LÃNH ĐẠO, CHỈ ĐẠO TRIỂN KHAI THỰC HIỆN CÁC CHỦ TRƯƠNG, CHÍNH SÁCH TRONG HOẠT ĐỘNG GIÁM SÁT CỦA HỘI ĐỒNG NHÂN DÂN; KẾT QUẢ HOẠT ĐỘNG GIÁM SÁT CỦA HỘI ĐỒNG NHÂN DÂN TRONG NHIỆM KỲ</w:t>
      </w:r>
      <w:r w:rsidR="009A2363" w:rsidRPr="00694EA9">
        <w:rPr>
          <w:rFonts w:cs="Times New Roman"/>
          <w:b/>
          <w:bCs/>
          <w:szCs w:val="28"/>
        </w:rPr>
        <w:t xml:space="preserve"> 2021 -</w:t>
      </w:r>
      <w:r w:rsidR="004B686E" w:rsidRPr="00694EA9">
        <w:rPr>
          <w:rFonts w:cs="Times New Roman"/>
          <w:b/>
          <w:bCs/>
          <w:szCs w:val="28"/>
        </w:rPr>
        <w:t xml:space="preserve"> 2026</w:t>
      </w:r>
    </w:p>
    <w:p w:rsidR="008B0CD8" w:rsidRPr="00694EA9" w:rsidRDefault="008B0CD8" w:rsidP="00694EA9">
      <w:pPr>
        <w:spacing w:before="120" w:after="120" w:line="240" w:lineRule="auto"/>
        <w:ind w:firstLine="720"/>
        <w:jc w:val="both"/>
        <w:rPr>
          <w:rFonts w:cs="Times New Roman"/>
          <w:b/>
          <w:bCs/>
          <w:szCs w:val="28"/>
        </w:rPr>
      </w:pPr>
      <w:r w:rsidRPr="00694EA9">
        <w:rPr>
          <w:rFonts w:cs="Times New Roman"/>
          <w:b/>
          <w:bCs/>
          <w:szCs w:val="28"/>
        </w:rPr>
        <w:t>1. Giai đoạn từ tháng 5/2021 đến ngày 30/6/2025</w:t>
      </w:r>
    </w:p>
    <w:p w:rsidR="008B0CD8" w:rsidRPr="00694EA9" w:rsidRDefault="008B0CD8" w:rsidP="00694EA9">
      <w:pPr>
        <w:spacing w:before="120" w:after="120" w:line="240" w:lineRule="auto"/>
        <w:ind w:firstLine="720"/>
        <w:jc w:val="both"/>
        <w:rPr>
          <w:rFonts w:cs="Times New Roman"/>
          <w:szCs w:val="28"/>
        </w:rPr>
      </w:pPr>
      <w:r w:rsidRPr="00694EA9">
        <w:rPr>
          <w:rFonts w:cs="Times New Roman"/>
          <w:szCs w:val="28"/>
        </w:rPr>
        <w:t>Trong giai đoạ</w:t>
      </w:r>
      <w:r w:rsidR="00694EA9">
        <w:rPr>
          <w:rFonts w:cs="Times New Roman"/>
          <w:szCs w:val="28"/>
        </w:rPr>
        <w:t>n 2021</w:t>
      </w:r>
      <w:r w:rsidR="00694EA9">
        <w:rPr>
          <w:rFonts w:cs="Times New Roman"/>
          <w:szCs w:val="28"/>
          <w:lang w:val="vi-VN"/>
        </w:rPr>
        <w:t xml:space="preserve"> - </w:t>
      </w:r>
      <w:r w:rsidRPr="00694EA9">
        <w:rPr>
          <w:rFonts w:cs="Times New Roman"/>
          <w:szCs w:val="28"/>
        </w:rPr>
        <w:t xml:space="preserve">2025, hoạt động giám sát của Hội đồng nhân dân </w:t>
      </w:r>
      <w:r w:rsidR="00184476" w:rsidRPr="00694EA9">
        <w:rPr>
          <w:rFonts w:cs="Times New Roman"/>
          <w:szCs w:val="28"/>
        </w:rPr>
        <w:t>03</w:t>
      </w:r>
      <w:r w:rsidRPr="00694EA9">
        <w:rPr>
          <w:rFonts w:cs="Times New Roman"/>
          <w:szCs w:val="28"/>
        </w:rPr>
        <w:t xml:space="preserve"> xã </w:t>
      </w:r>
      <w:r w:rsidR="00331388" w:rsidRPr="00694EA9">
        <w:rPr>
          <w:rFonts w:cs="Times New Roman"/>
          <w:szCs w:val="28"/>
        </w:rPr>
        <w:t xml:space="preserve">cũ gồm: </w:t>
      </w:r>
      <w:r w:rsidR="00184476" w:rsidRPr="00694EA9">
        <w:rPr>
          <w:rFonts w:cs="Times New Roman"/>
          <w:szCs w:val="28"/>
        </w:rPr>
        <w:t>Đức Bồng</w:t>
      </w:r>
      <w:r w:rsidRPr="00694EA9">
        <w:rPr>
          <w:rFonts w:cs="Times New Roman"/>
          <w:szCs w:val="28"/>
        </w:rPr>
        <w:t xml:space="preserve">, </w:t>
      </w:r>
      <w:r w:rsidR="00184476" w:rsidRPr="00694EA9">
        <w:rPr>
          <w:rFonts w:cs="Times New Roman"/>
          <w:szCs w:val="28"/>
        </w:rPr>
        <w:t>Đức Hương</w:t>
      </w:r>
      <w:r w:rsidRPr="00694EA9">
        <w:rPr>
          <w:rFonts w:cs="Times New Roman"/>
          <w:szCs w:val="28"/>
        </w:rPr>
        <w:t xml:space="preserve">, </w:t>
      </w:r>
      <w:r w:rsidR="00184476" w:rsidRPr="00694EA9">
        <w:rPr>
          <w:rFonts w:cs="Times New Roman"/>
          <w:szCs w:val="28"/>
        </w:rPr>
        <w:t>Đức Liên</w:t>
      </w:r>
      <w:r w:rsidRPr="00694EA9">
        <w:rPr>
          <w:rFonts w:cs="Times New Roman"/>
          <w:szCs w:val="28"/>
        </w:rPr>
        <w:t xml:space="preserve"> luôn nhận được sự quan tâm lãnh đạo, chỉ đạo thường xuyên của Huyện ủy, Ban Thường vụ Huyện ủy và cấp ủy các địa phương. Công tác lãnh đạo, chỉ đạo được triển khai kịp thời, đồng bộ, bảo đảm đúng định hướng của Trung ương, của tỉnh và phù hợp với tình hình thực tiễn địa phương.</w:t>
      </w:r>
    </w:p>
    <w:p w:rsidR="008B0CD8" w:rsidRPr="00694EA9" w:rsidRDefault="008B0CD8" w:rsidP="00694EA9">
      <w:pPr>
        <w:spacing w:before="120" w:after="120" w:line="240" w:lineRule="auto"/>
        <w:ind w:firstLine="720"/>
        <w:jc w:val="both"/>
        <w:rPr>
          <w:rFonts w:cs="Times New Roman"/>
          <w:szCs w:val="28"/>
        </w:rPr>
      </w:pPr>
      <w:r w:rsidRPr="00694EA9">
        <w:rPr>
          <w:rFonts w:cs="Times New Roman"/>
          <w:szCs w:val="28"/>
        </w:rPr>
        <w:t xml:space="preserve">Đảng ủy </w:t>
      </w:r>
      <w:r w:rsidR="00184476" w:rsidRPr="00694EA9">
        <w:rPr>
          <w:rFonts w:cs="Times New Roman"/>
          <w:szCs w:val="28"/>
        </w:rPr>
        <w:t xml:space="preserve">03 xã Đức Bồng, Đức Hương, Đức Liên </w:t>
      </w:r>
      <w:r w:rsidRPr="00694EA9">
        <w:rPr>
          <w:rFonts w:cs="Times New Roman"/>
          <w:szCs w:val="28"/>
        </w:rPr>
        <w:t xml:space="preserve">đã ban hành </w:t>
      </w:r>
      <w:r w:rsidR="00331388" w:rsidRPr="00694EA9">
        <w:rPr>
          <w:rFonts w:cs="Times New Roman"/>
          <w:szCs w:val="28"/>
        </w:rPr>
        <w:t>18</w:t>
      </w:r>
      <w:r w:rsidRPr="00694EA9">
        <w:rPr>
          <w:rFonts w:cs="Times New Roman"/>
          <w:szCs w:val="28"/>
        </w:rPr>
        <w:t xml:space="preserve"> văn bản để lãnh đạo, chỉ đạo tổ chức thực hiện hoạt động giám sát tại địa phương.</w:t>
      </w:r>
    </w:p>
    <w:p w:rsidR="008B0CD8" w:rsidRPr="00694EA9" w:rsidRDefault="008B0CD8" w:rsidP="00694EA9">
      <w:pPr>
        <w:spacing w:before="120" w:after="120" w:line="240" w:lineRule="auto"/>
        <w:ind w:firstLine="720"/>
        <w:jc w:val="both"/>
        <w:rPr>
          <w:rFonts w:cs="Times New Roman"/>
          <w:szCs w:val="28"/>
        </w:rPr>
      </w:pPr>
      <w:r w:rsidRPr="00694EA9">
        <w:rPr>
          <w:rFonts w:cs="Times New Roman"/>
          <w:szCs w:val="28"/>
        </w:rPr>
        <w:t xml:space="preserve">Nội dung các văn bản tập trung quán triệt và triển khai thực hiện các nghị quyết, chỉ thị, kết luận của Ban Chấp hành Trung ương Đảng, Bộ Chính trị, Ban Bí thư, của Tỉnh ủy Hà </w:t>
      </w:r>
      <w:r w:rsidR="00694EA9">
        <w:rPr>
          <w:rFonts w:cs="Times New Roman"/>
          <w:szCs w:val="28"/>
          <w:lang w:val="vi-VN"/>
        </w:rPr>
        <w:t>Tĩnh, Huyện ủy</w:t>
      </w:r>
      <w:r w:rsidRPr="00694EA9">
        <w:rPr>
          <w:rFonts w:cs="Times New Roman"/>
          <w:szCs w:val="28"/>
        </w:rPr>
        <w:t xml:space="preserve"> về đổi mới, nâng cao chất lượng hoạt động của hệ thống chính trị và chính quyền địa phương; tăng cường vai trò giám sát của Hội đồng nhân dân trong việc thực hiện nhiệm vụ phát triển kinh tế - xã hội, quốc phòng - an ninh, xây dựng nông thôn mới và cải cách hành chính.</w:t>
      </w:r>
    </w:p>
    <w:p w:rsidR="008B0CD8" w:rsidRPr="00694EA9" w:rsidRDefault="008B0CD8" w:rsidP="00694EA9">
      <w:pPr>
        <w:spacing w:before="120" w:after="120" w:line="240" w:lineRule="auto"/>
        <w:ind w:firstLine="720"/>
        <w:jc w:val="both"/>
        <w:rPr>
          <w:rFonts w:cs="Times New Roman"/>
          <w:szCs w:val="28"/>
        </w:rPr>
      </w:pPr>
      <w:r w:rsidRPr="00694EA9">
        <w:rPr>
          <w:rFonts w:cs="Times New Roman"/>
          <w:szCs w:val="28"/>
        </w:rPr>
        <w:t>Thường trự</w:t>
      </w:r>
      <w:r w:rsidR="00023058" w:rsidRPr="00694EA9">
        <w:rPr>
          <w:rFonts w:cs="Times New Roman"/>
          <w:szCs w:val="28"/>
        </w:rPr>
        <w:t xml:space="preserve">c </w:t>
      </w:r>
      <w:r w:rsidRPr="00694EA9">
        <w:rPr>
          <w:rFonts w:cs="Times New Roman"/>
          <w:szCs w:val="28"/>
        </w:rPr>
        <w:t xml:space="preserve">Hội đồng nhân dân </w:t>
      </w:r>
      <w:r w:rsidR="00023058" w:rsidRPr="00694EA9">
        <w:rPr>
          <w:rFonts w:cs="Times New Roman"/>
          <w:szCs w:val="28"/>
        </w:rPr>
        <w:t xml:space="preserve">03 </w:t>
      </w:r>
      <w:r w:rsidRPr="00694EA9">
        <w:rPr>
          <w:rFonts w:cs="Times New Roman"/>
          <w:szCs w:val="28"/>
        </w:rPr>
        <w:t xml:space="preserve">xã, đã chủ động xây dựng chương trình giám sát toàn khóa, chương trình giám sát hằng năm và ban hành </w:t>
      </w:r>
      <w:r w:rsidR="00F3077F" w:rsidRPr="00694EA9">
        <w:rPr>
          <w:rFonts w:cs="Times New Roman"/>
          <w:color w:val="FF0000"/>
          <w:szCs w:val="28"/>
        </w:rPr>
        <w:t>17</w:t>
      </w:r>
      <w:r w:rsidRPr="00694EA9">
        <w:rPr>
          <w:rFonts w:cs="Times New Roman"/>
          <w:szCs w:val="28"/>
        </w:rPr>
        <w:t>nghị quyế</w:t>
      </w:r>
      <w:r w:rsidR="00B73C76" w:rsidRPr="00694EA9">
        <w:rPr>
          <w:rFonts w:cs="Times New Roman"/>
          <w:szCs w:val="28"/>
        </w:rPr>
        <w:t xml:space="preserve">t </w:t>
      </w:r>
      <w:r w:rsidRPr="00694EA9">
        <w:rPr>
          <w:rFonts w:cs="Times New Roman"/>
          <w:szCs w:val="28"/>
        </w:rPr>
        <w:t>phục vụ công tác giám sát. Nội dung giám sát tập trung vào các lĩnh vực được cử tri quan tâm như: quản lý đất đai, tài nguyên môi trường, đầu tư xây dựng cơ bản, thực hiện các chương trình mục tiêu quốc gia, giải quyết đơn thư khiếu nại tố cáo, công tác tiếp công dân, cải cách hành chính, thực thi công vụ và việc thực hiện các nghị quyết của Hội đồng nhân dân.</w:t>
      </w:r>
    </w:p>
    <w:p w:rsidR="008B0CD8" w:rsidRPr="00694EA9" w:rsidRDefault="008B0CD8" w:rsidP="00694EA9">
      <w:pPr>
        <w:spacing w:before="120" w:after="120" w:line="240" w:lineRule="auto"/>
        <w:ind w:firstLine="720"/>
        <w:jc w:val="both"/>
        <w:rPr>
          <w:rFonts w:cs="Times New Roman"/>
          <w:szCs w:val="28"/>
        </w:rPr>
      </w:pPr>
      <w:r w:rsidRPr="00694EA9">
        <w:rPr>
          <w:rFonts w:cs="Times New Roman"/>
          <w:szCs w:val="28"/>
        </w:rPr>
        <w:t xml:space="preserve">Công tác phối hợp giữa Thường trực Hội đồng nhân dân với Ủy ban nhân dân, Ủy ban Mặt trận Tổ quốc Việt Nam và các cơ quan, đơn vị liên quan được thực hiện chặt chẽ, tạo điều kiện thuận lợi cho hoạt động giám sát. Việc theo dõi, </w:t>
      </w:r>
      <w:r w:rsidRPr="00694EA9">
        <w:rPr>
          <w:rFonts w:cs="Times New Roman"/>
          <w:szCs w:val="28"/>
        </w:rPr>
        <w:lastRenderedPageBreak/>
        <w:t>đôn đốc thực hiện các kết luận, kiến nghị sau giám sát được quan tâm thực hiện, góp phần nâng cao hiệu lực, hiệu quả hoạt động của cơ quan dân cử.</w:t>
      </w:r>
    </w:p>
    <w:p w:rsidR="008B0CD8" w:rsidRPr="00694EA9" w:rsidRDefault="008B0CD8" w:rsidP="00694EA9">
      <w:pPr>
        <w:spacing w:before="120" w:after="120" w:line="240" w:lineRule="auto"/>
        <w:ind w:firstLine="720"/>
        <w:jc w:val="both"/>
        <w:rPr>
          <w:rFonts w:cs="Times New Roman"/>
          <w:szCs w:val="28"/>
        </w:rPr>
      </w:pPr>
      <w:r w:rsidRPr="00694EA9">
        <w:rPr>
          <w:rFonts w:cs="Times New Roman"/>
          <w:szCs w:val="28"/>
        </w:rPr>
        <w:t xml:space="preserve">Qua công tác lãnh đạo, chỉ đạo và tổ chức thực hiện, hoạt động giám sát của </w:t>
      </w:r>
      <w:r w:rsidR="00023058" w:rsidRPr="00694EA9">
        <w:rPr>
          <w:rFonts w:cs="Times New Roman"/>
          <w:szCs w:val="28"/>
        </w:rPr>
        <w:t>03 xã</w:t>
      </w:r>
      <w:r w:rsidRPr="00694EA9">
        <w:rPr>
          <w:rFonts w:cs="Times New Roman"/>
          <w:szCs w:val="28"/>
        </w:rPr>
        <w:t xml:space="preserve"> trong giai đoạn 2021–2025 từng bước đi vào nền nếp, chất lượng được nâng lên, góp phần tích cực vào công tác xây dựng Đảng, xây dựng chính quyền và phát triển kinh tế - xã hội của địa phương.</w:t>
      </w:r>
    </w:p>
    <w:p w:rsidR="008B0CD8" w:rsidRPr="00694EA9" w:rsidRDefault="008B0CD8" w:rsidP="00694EA9">
      <w:pPr>
        <w:spacing w:before="120" w:after="120" w:line="240" w:lineRule="auto"/>
        <w:ind w:firstLine="720"/>
        <w:jc w:val="both"/>
        <w:rPr>
          <w:rFonts w:cs="Times New Roman"/>
          <w:b/>
          <w:bCs/>
          <w:szCs w:val="28"/>
        </w:rPr>
      </w:pPr>
      <w:r w:rsidRPr="00694EA9">
        <w:rPr>
          <w:rFonts w:cs="Times New Roman"/>
          <w:b/>
          <w:bCs/>
          <w:szCs w:val="28"/>
        </w:rPr>
        <w:t>2. Giai đoạn từ ngày 01/7/2025 đến ngày 31/3/2026</w:t>
      </w:r>
    </w:p>
    <w:p w:rsidR="00547153" w:rsidRPr="00694EA9" w:rsidRDefault="008B0CD8" w:rsidP="00694EA9">
      <w:pPr>
        <w:spacing w:before="120" w:after="120" w:line="240" w:lineRule="auto"/>
        <w:ind w:firstLine="720"/>
        <w:jc w:val="both"/>
        <w:rPr>
          <w:rFonts w:cs="Times New Roman"/>
          <w:szCs w:val="28"/>
        </w:rPr>
      </w:pPr>
      <w:r w:rsidRPr="00694EA9">
        <w:rPr>
          <w:rFonts w:cs="Times New Roman"/>
          <w:szCs w:val="28"/>
        </w:rPr>
        <w:t xml:space="preserve">Sau khi thực hiện sắp xếp đơn vị hành chính cấp xã theo Nghị quyết </w:t>
      </w:r>
      <w:r w:rsidR="00547153" w:rsidRPr="00694EA9">
        <w:rPr>
          <w:rFonts w:eastAsia="Times New Roman" w:cs="Times New Roman"/>
          <w:szCs w:val="28"/>
        </w:rPr>
        <w:t xml:space="preserve">số 1665/NQ-UBTVQH15 ngày 16/6/2025 của Ủy ban Thường vụ Quốc hội về việc sắp xếp các đơn vị hành chính cấp xã của tỉnh Hà Tĩnh năm 2025. Xã </w:t>
      </w:r>
      <w:r w:rsidR="00864410" w:rsidRPr="00694EA9">
        <w:rPr>
          <w:rFonts w:eastAsia="Times New Roman" w:cs="Times New Roman"/>
          <w:szCs w:val="28"/>
        </w:rPr>
        <w:t>Thượng Đức</w:t>
      </w:r>
      <w:r w:rsidR="00547153" w:rsidRPr="00694EA9">
        <w:rPr>
          <w:rFonts w:eastAsia="Times New Roman" w:cs="Times New Roman"/>
          <w:szCs w:val="28"/>
        </w:rPr>
        <w:t xml:space="preserve">được hình thành trên cơ sở sắp xếp, tổ chức lại các đơn vị hành chính gồm: </w:t>
      </w:r>
      <w:r w:rsidR="004D213D" w:rsidRPr="00694EA9">
        <w:rPr>
          <w:rFonts w:cs="Times New Roman"/>
          <w:szCs w:val="28"/>
        </w:rPr>
        <w:t>Đức Bồng, Đức Hương, Đức Liên</w:t>
      </w:r>
      <w:r w:rsidR="00547153" w:rsidRPr="00694EA9">
        <w:rPr>
          <w:rFonts w:eastAsia="Times New Roman" w:cs="Times New Roman"/>
          <w:szCs w:val="28"/>
        </w:rPr>
        <w:t>.</w:t>
      </w:r>
    </w:p>
    <w:p w:rsidR="008B0CD8" w:rsidRPr="00694EA9" w:rsidRDefault="008B0CD8" w:rsidP="00694EA9">
      <w:pPr>
        <w:spacing w:before="120" w:after="120" w:line="240" w:lineRule="auto"/>
        <w:ind w:firstLine="720"/>
        <w:jc w:val="both"/>
        <w:rPr>
          <w:rFonts w:cs="Times New Roman"/>
          <w:szCs w:val="28"/>
        </w:rPr>
      </w:pPr>
      <w:r w:rsidRPr="00694EA9">
        <w:rPr>
          <w:rFonts w:cs="Times New Roman"/>
          <w:szCs w:val="28"/>
        </w:rPr>
        <w:t>Ngay sau khi thành lập, Đảng ủy xã đã tập trung lãnh đạo, chỉ đạo kiện toàn tổ chức bộ máy, ban hành các văn bản nhằm nâng cao chất lượng hoạt động của Hội đồng nhân dân và công tác giám sát trên địa bàn.</w:t>
      </w:r>
    </w:p>
    <w:p w:rsidR="008B0CD8" w:rsidRPr="00694EA9" w:rsidRDefault="008B0CD8" w:rsidP="00694EA9">
      <w:pPr>
        <w:spacing w:before="120" w:after="120" w:line="240" w:lineRule="auto"/>
        <w:ind w:firstLine="720"/>
        <w:jc w:val="both"/>
        <w:rPr>
          <w:rFonts w:cs="Times New Roman"/>
          <w:szCs w:val="28"/>
        </w:rPr>
      </w:pPr>
      <w:r w:rsidRPr="00694EA9">
        <w:rPr>
          <w:rFonts w:cs="Times New Roman"/>
          <w:szCs w:val="28"/>
        </w:rPr>
        <w:t xml:space="preserve">Trong giai đoạn từ 01/7/2025 đến 31/3/2026, Đảng ủy xã </w:t>
      </w:r>
      <w:r w:rsidR="004D213D" w:rsidRPr="00694EA9">
        <w:rPr>
          <w:rFonts w:cs="Times New Roman"/>
          <w:szCs w:val="28"/>
        </w:rPr>
        <w:t>Thượng Đức</w:t>
      </w:r>
      <w:r w:rsidRPr="00694EA9">
        <w:rPr>
          <w:rFonts w:cs="Times New Roman"/>
          <w:szCs w:val="28"/>
        </w:rPr>
        <w:t xml:space="preserve"> đã ban hành </w:t>
      </w:r>
      <w:r w:rsidR="008F2288" w:rsidRPr="00694EA9">
        <w:rPr>
          <w:rFonts w:cs="Times New Roman"/>
          <w:szCs w:val="28"/>
        </w:rPr>
        <w:t>01</w:t>
      </w:r>
      <w:r w:rsidRPr="00694EA9">
        <w:rPr>
          <w:rFonts w:cs="Times New Roman"/>
          <w:szCs w:val="28"/>
        </w:rPr>
        <w:t xml:space="preserve"> văn bản lãnh đạo, chỉ đạo về hoạt động của Hội đồng nhân dân và công tác giám sát. Thường trực Hội đồng nhân dân xã đã xây dựng và ban hành </w:t>
      </w:r>
      <w:r w:rsidR="00547153" w:rsidRPr="00694EA9">
        <w:rPr>
          <w:rFonts w:cs="Times New Roman"/>
          <w:szCs w:val="28"/>
        </w:rPr>
        <w:t>0</w:t>
      </w:r>
      <w:r w:rsidR="008F2288" w:rsidRPr="00694EA9">
        <w:rPr>
          <w:rFonts w:cs="Times New Roman"/>
          <w:szCs w:val="28"/>
        </w:rPr>
        <w:t>2 Ngh</w:t>
      </w:r>
      <w:r w:rsidR="00B3090D" w:rsidRPr="00694EA9">
        <w:rPr>
          <w:rFonts w:cs="Times New Roman"/>
          <w:szCs w:val="28"/>
        </w:rPr>
        <w:t>ị</w:t>
      </w:r>
      <w:r w:rsidR="008F2288" w:rsidRPr="00694EA9">
        <w:rPr>
          <w:rFonts w:cs="Times New Roman"/>
          <w:szCs w:val="28"/>
        </w:rPr>
        <w:t xml:space="preserve"> quyết về </w:t>
      </w:r>
      <w:r w:rsidR="008C542D" w:rsidRPr="00694EA9">
        <w:rPr>
          <w:rFonts w:cs="Times New Roman"/>
          <w:szCs w:val="28"/>
        </w:rPr>
        <w:t xml:space="preserve">chương trình </w:t>
      </w:r>
      <w:r w:rsidRPr="00694EA9">
        <w:rPr>
          <w:rFonts w:cs="Times New Roman"/>
          <w:szCs w:val="28"/>
        </w:rPr>
        <w:t>giám sát; đồng thời phân công nhiệm vụ cụ thể cho các Ban Hội đồng nhân dân và đại biểu Hội đồng nhân dân trong việc triển khai các hoạt động giám sát theo quy định.</w:t>
      </w:r>
    </w:p>
    <w:p w:rsidR="008B0CD8" w:rsidRPr="00694EA9" w:rsidRDefault="008B0CD8" w:rsidP="00694EA9">
      <w:pPr>
        <w:spacing w:before="120" w:after="120" w:line="240" w:lineRule="auto"/>
        <w:ind w:firstLine="720"/>
        <w:jc w:val="both"/>
        <w:rPr>
          <w:rFonts w:cs="Times New Roman"/>
          <w:szCs w:val="28"/>
        </w:rPr>
      </w:pPr>
      <w:r w:rsidRPr="00694EA9">
        <w:rPr>
          <w:rFonts w:cs="Times New Roman"/>
          <w:szCs w:val="28"/>
        </w:rPr>
        <w:t>Nội dung giám sát tập trung vào việc thực hiện các nhiệm vụ sau sắp xếp đơn vị hành chính; công tác quản lý đấ</w:t>
      </w:r>
      <w:r w:rsidR="00874DF5" w:rsidRPr="00694EA9">
        <w:rPr>
          <w:rFonts w:cs="Times New Roman"/>
          <w:szCs w:val="28"/>
        </w:rPr>
        <w:t xml:space="preserve">t đai, chế độ chính sách, tài sản công, </w:t>
      </w:r>
      <w:r w:rsidR="00FD3225" w:rsidRPr="00694EA9">
        <w:rPr>
          <w:rFonts w:cs="Times New Roman"/>
          <w:szCs w:val="28"/>
        </w:rPr>
        <w:t>công tác quản lýtại các đơn vị sự nghiệp</w:t>
      </w:r>
      <w:r w:rsidR="007752BD" w:rsidRPr="00694EA9">
        <w:rPr>
          <w:rFonts w:cs="Times New Roman"/>
          <w:szCs w:val="28"/>
        </w:rPr>
        <w:t xml:space="preserve">, </w:t>
      </w:r>
      <w:r w:rsidR="00C02715" w:rsidRPr="00694EA9">
        <w:rPr>
          <w:rFonts w:cs="Times New Roman"/>
          <w:szCs w:val="28"/>
        </w:rPr>
        <w:t>chuyển  đổi số</w:t>
      </w:r>
      <w:r w:rsidRPr="00694EA9">
        <w:rPr>
          <w:rFonts w:cs="Times New Roman"/>
          <w:szCs w:val="28"/>
        </w:rPr>
        <w:t xml:space="preserve"> và việc thực hiện các nghị quyết của Hội đồng nhân dân xã.</w:t>
      </w:r>
    </w:p>
    <w:p w:rsidR="008B0CD8" w:rsidRPr="00694EA9" w:rsidRDefault="008B0CD8" w:rsidP="00694EA9">
      <w:pPr>
        <w:spacing w:before="120" w:after="120" w:line="240" w:lineRule="auto"/>
        <w:ind w:firstLine="720"/>
        <w:jc w:val="both"/>
        <w:rPr>
          <w:rFonts w:cs="Times New Roman"/>
          <w:szCs w:val="28"/>
        </w:rPr>
      </w:pPr>
      <w:r w:rsidRPr="00694EA9">
        <w:rPr>
          <w:rFonts w:cs="Times New Roman"/>
          <w:szCs w:val="28"/>
        </w:rPr>
        <w:t>Hoạt động phối hợp giữa Thường trực Hội đồng nhân dân với Ủy ban nhân dân, Ủy ban Mặt trận Tổ quốc Việt Nam xã và các cơ quan liên quan được duy trì thường xuyên. Công tác giám sát từng bước đi vào nền nếp, bảo đảm đúng quy định của pháp luật, góp phần nâng cao hiệu lực, hiệu quả quản lý nhà nước và đáp ứng yêu cầu nhiệm vụ trong tình hình mới.</w:t>
      </w:r>
    </w:p>
    <w:p w:rsidR="004B686E" w:rsidRPr="00694EA9" w:rsidRDefault="004B686E" w:rsidP="00694EA9">
      <w:pPr>
        <w:spacing w:before="120" w:after="120" w:line="240" w:lineRule="auto"/>
        <w:ind w:firstLine="720"/>
        <w:jc w:val="both"/>
        <w:rPr>
          <w:rFonts w:cs="Times New Roman"/>
          <w:b/>
          <w:bCs/>
          <w:szCs w:val="28"/>
        </w:rPr>
      </w:pPr>
      <w:r w:rsidRPr="00694EA9">
        <w:rPr>
          <w:rFonts w:cs="Times New Roman"/>
          <w:b/>
          <w:bCs/>
          <w:szCs w:val="28"/>
        </w:rPr>
        <w:t>II. KẾT QUẢ CÔNG TÁC LÃNH ĐẠO, CHỈ ĐẠO HOẠT ĐỘNG GIÁM SÁT CỦA HỘI ĐỒNG NHÂN DÂN CẤP HUYỆN/XÃ TRONG NHIỆM KỲ</w:t>
      </w:r>
      <w:r w:rsidR="000B3C97" w:rsidRPr="00694EA9">
        <w:rPr>
          <w:rFonts w:cs="Times New Roman"/>
          <w:b/>
          <w:bCs/>
          <w:szCs w:val="28"/>
        </w:rPr>
        <w:t xml:space="preserve"> 2021 -</w:t>
      </w:r>
      <w:r w:rsidRPr="00694EA9">
        <w:rPr>
          <w:rFonts w:cs="Times New Roman"/>
          <w:b/>
          <w:bCs/>
          <w:szCs w:val="28"/>
        </w:rPr>
        <w:t xml:space="preserve"> 2026</w:t>
      </w:r>
    </w:p>
    <w:p w:rsidR="00F3077F" w:rsidRPr="00694EA9" w:rsidRDefault="004E3E91" w:rsidP="00694EA9">
      <w:pPr>
        <w:spacing w:before="120" w:after="120" w:line="240" w:lineRule="auto"/>
        <w:ind w:firstLine="720"/>
        <w:jc w:val="both"/>
        <w:rPr>
          <w:rFonts w:cs="Times New Roman"/>
          <w:szCs w:val="28"/>
        </w:rPr>
      </w:pPr>
      <w:r w:rsidRPr="00694EA9">
        <w:rPr>
          <w:rFonts w:cs="Times New Roman"/>
          <w:szCs w:val="28"/>
        </w:rPr>
        <w:t xml:space="preserve">Được sự </w:t>
      </w:r>
      <w:r w:rsidR="00F3077F" w:rsidRPr="00694EA9">
        <w:rPr>
          <w:rFonts w:cs="Times New Roman"/>
          <w:szCs w:val="28"/>
        </w:rPr>
        <w:t>lãnh đạo, chỉ đạo của cấp ủy Đảng, hoạt động giám sát của Hội đồng nhân dân giai đoạ</w:t>
      </w:r>
      <w:r w:rsidRPr="00694EA9">
        <w:rPr>
          <w:rFonts w:cs="Times New Roman"/>
          <w:szCs w:val="28"/>
        </w:rPr>
        <w:t xml:space="preserve">n 2021 - </w:t>
      </w:r>
      <w:r w:rsidR="00F3077F" w:rsidRPr="00694EA9">
        <w:rPr>
          <w:rFonts w:cs="Times New Roman"/>
          <w:szCs w:val="28"/>
        </w:rPr>
        <w:t>2025 và giai đoạn từ 01/7/2025 đến 31/3/2026 được triển khai cơ bản đồng bộ, đúng quy định của pháp luật, bám sát yêu cầu thực tiễn và nhiệm vụ chính trị của địa phương. Chất lượng, hiệu quả hoạt động giám sát từng bước được nâng lên, góp phần nâng cao hiệu lực, hiệu quả quản lý nhà nước, bảo vệ quyền và lợi ích hợp pháp của Nhân dân.</w:t>
      </w:r>
    </w:p>
    <w:p w:rsidR="00F3077F" w:rsidRPr="00694EA9" w:rsidRDefault="00F3077F" w:rsidP="00694EA9">
      <w:pPr>
        <w:spacing w:before="120" w:after="120" w:line="240" w:lineRule="auto"/>
        <w:ind w:firstLine="720"/>
        <w:jc w:val="both"/>
        <w:rPr>
          <w:rFonts w:cs="Times New Roman"/>
          <w:b/>
          <w:bCs/>
          <w:spacing w:val="-10"/>
          <w:szCs w:val="28"/>
        </w:rPr>
      </w:pPr>
      <w:r w:rsidRPr="00694EA9">
        <w:rPr>
          <w:rFonts w:cs="Times New Roman"/>
          <w:b/>
          <w:bCs/>
          <w:spacing w:val="-10"/>
          <w:szCs w:val="28"/>
        </w:rPr>
        <w:t>1. Tình hình lãnh đạo, chỉ đạo hoạt động giám sát của Hội đồng nhân dân</w:t>
      </w:r>
    </w:p>
    <w:p w:rsidR="00F3077F" w:rsidRPr="00694EA9" w:rsidRDefault="00F3077F" w:rsidP="00694EA9">
      <w:pPr>
        <w:spacing w:before="120" w:after="120" w:line="240" w:lineRule="auto"/>
        <w:ind w:firstLine="720"/>
        <w:jc w:val="both"/>
        <w:rPr>
          <w:rFonts w:cs="Times New Roman"/>
          <w:b/>
          <w:bCs/>
          <w:i/>
          <w:iCs/>
          <w:szCs w:val="28"/>
        </w:rPr>
      </w:pPr>
      <w:r w:rsidRPr="00694EA9">
        <w:rPr>
          <w:rFonts w:cs="Times New Roman"/>
          <w:b/>
          <w:bCs/>
          <w:i/>
          <w:iCs/>
          <w:szCs w:val="28"/>
        </w:rPr>
        <w:t>(1) Hoạt động giám sát của Hội đồng nhân dân</w:t>
      </w:r>
    </w:p>
    <w:p w:rsidR="00F3077F" w:rsidRPr="00694EA9" w:rsidRDefault="004B686E" w:rsidP="00694EA9">
      <w:pPr>
        <w:spacing w:before="120" w:after="120" w:line="240" w:lineRule="auto"/>
        <w:ind w:firstLine="720"/>
        <w:jc w:val="both"/>
        <w:rPr>
          <w:rFonts w:cs="Times New Roman"/>
          <w:szCs w:val="28"/>
        </w:rPr>
      </w:pPr>
      <w:r w:rsidRPr="00694EA9">
        <w:rPr>
          <w:rFonts w:cs="Times New Roman"/>
          <w:szCs w:val="28"/>
        </w:rPr>
        <w:lastRenderedPageBreak/>
        <w:t>-</w:t>
      </w:r>
      <w:r w:rsidR="00F3077F" w:rsidRPr="00694EA9">
        <w:rPr>
          <w:rFonts w:cs="Times New Roman"/>
          <w:szCs w:val="28"/>
        </w:rPr>
        <w:t xml:space="preserve"> Xây dựng, triể</w:t>
      </w:r>
      <w:r w:rsidR="00AC1986" w:rsidRPr="00694EA9">
        <w:rPr>
          <w:rFonts w:cs="Times New Roman"/>
          <w:szCs w:val="28"/>
        </w:rPr>
        <w:t>n khai và</w:t>
      </w:r>
      <w:r w:rsidR="00F3077F" w:rsidRPr="00694EA9">
        <w:rPr>
          <w:rFonts w:cs="Times New Roman"/>
          <w:szCs w:val="28"/>
        </w:rPr>
        <w:t xml:space="preserve"> kết quả thực hiện chương trình giám sát</w:t>
      </w:r>
      <w:r w:rsidRPr="00694EA9">
        <w:rPr>
          <w:rFonts w:cs="Times New Roman"/>
          <w:szCs w:val="28"/>
        </w:rPr>
        <w:t>:</w:t>
      </w:r>
    </w:p>
    <w:p w:rsidR="00F3077F" w:rsidRPr="00694EA9" w:rsidRDefault="00F3077F" w:rsidP="00694EA9">
      <w:pPr>
        <w:spacing w:before="120" w:after="120" w:line="240" w:lineRule="auto"/>
        <w:ind w:firstLine="720"/>
        <w:jc w:val="both"/>
        <w:rPr>
          <w:rFonts w:cs="Times New Roman"/>
          <w:szCs w:val="28"/>
        </w:rPr>
      </w:pPr>
      <w:r w:rsidRPr="00694EA9">
        <w:rPr>
          <w:rFonts w:cs="Times New Roman"/>
          <w:szCs w:val="28"/>
        </w:rPr>
        <w:t>Trong nhiệm kỳ</w:t>
      </w:r>
      <w:r w:rsidR="00AC1986" w:rsidRPr="00694EA9">
        <w:rPr>
          <w:rFonts w:cs="Times New Roman"/>
          <w:szCs w:val="28"/>
        </w:rPr>
        <w:t xml:space="preserve"> 2021–2026,</w:t>
      </w:r>
      <w:r w:rsidRPr="00694EA9">
        <w:rPr>
          <w:rFonts w:cs="Times New Roman"/>
          <w:szCs w:val="28"/>
        </w:rPr>
        <w:t xml:space="preserve"> Hội đồng nhân dân các xã </w:t>
      </w:r>
      <w:r w:rsidR="004E3E91" w:rsidRPr="00694EA9">
        <w:rPr>
          <w:rFonts w:cs="Times New Roman"/>
          <w:szCs w:val="28"/>
        </w:rPr>
        <w:t>Đức Bồng, Đức Hương, Đức Liên</w:t>
      </w:r>
      <w:r w:rsidRPr="00694EA9">
        <w:rPr>
          <w:rFonts w:cs="Times New Roman"/>
          <w:szCs w:val="28"/>
        </w:rPr>
        <w:t xml:space="preserve"> giai đoạn trước ngày 30/6/2025; Hội đồng nhân dân xã </w:t>
      </w:r>
      <w:r w:rsidR="004E3E91" w:rsidRPr="00694EA9">
        <w:rPr>
          <w:rFonts w:cs="Times New Roman"/>
          <w:szCs w:val="28"/>
        </w:rPr>
        <w:t>Thượng Đứ</w:t>
      </w:r>
      <w:r w:rsidR="001F2878" w:rsidRPr="00694EA9">
        <w:rPr>
          <w:rFonts w:cs="Times New Roman"/>
          <w:szCs w:val="28"/>
        </w:rPr>
        <w:t xml:space="preserve">c </w:t>
      </w:r>
      <w:r w:rsidRPr="00694EA9">
        <w:rPr>
          <w:rFonts w:cs="Times New Roman"/>
          <w:szCs w:val="28"/>
        </w:rPr>
        <w:t>giai đoạn từ 01/7/2025 đế</w:t>
      </w:r>
      <w:r w:rsidR="00DE1F76" w:rsidRPr="00694EA9">
        <w:rPr>
          <w:rFonts w:cs="Times New Roman"/>
          <w:szCs w:val="28"/>
        </w:rPr>
        <w:t>n 31/3/2026 đã</w:t>
      </w:r>
      <w:r w:rsidRPr="00694EA9">
        <w:rPr>
          <w:rFonts w:cs="Times New Roman"/>
          <w:szCs w:val="28"/>
        </w:rPr>
        <w:t xml:space="preserve"> xây dự</w:t>
      </w:r>
      <w:r w:rsidR="00DE1F76" w:rsidRPr="00694EA9">
        <w:rPr>
          <w:rFonts w:cs="Times New Roman"/>
          <w:szCs w:val="28"/>
        </w:rPr>
        <w:t xml:space="preserve">ng </w:t>
      </w:r>
      <w:r w:rsidRPr="00694EA9">
        <w:rPr>
          <w:rFonts w:cs="Times New Roman"/>
          <w:szCs w:val="28"/>
        </w:rPr>
        <w:t>chương trình giám sát hằng năm bảo đảm đúng quy định của Luật Hoạt động giám sát của Quốc hội và Hội đồng nhân dân.</w:t>
      </w:r>
    </w:p>
    <w:p w:rsidR="00F3077F" w:rsidRPr="00694EA9" w:rsidRDefault="00DE1F76" w:rsidP="00694EA9">
      <w:pPr>
        <w:spacing w:before="120" w:after="120" w:line="240" w:lineRule="auto"/>
        <w:ind w:firstLine="720"/>
        <w:jc w:val="both"/>
        <w:rPr>
          <w:rFonts w:cs="Times New Roman"/>
          <w:szCs w:val="28"/>
        </w:rPr>
      </w:pPr>
      <w:r w:rsidRPr="00694EA9">
        <w:rPr>
          <w:rFonts w:cs="Times New Roman"/>
          <w:szCs w:val="28"/>
        </w:rPr>
        <w:t>Từ đầu nhiệm kỳ đến thời điểm báo cáo HĐND xã đã ban hành</w:t>
      </w:r>
      <w:r w:rsidR="00AD2B6B" w:rsidRPr="00694EA9">
        <w:rPr>
          <w:rFonts w:cs="Times New Roman"/>
          <w:szCs w:val="28"/>
        </w:rPr>
        <w:t xml:space="preserve"> 6</w:t>
      </w:r>
      <w:r w:rsidRPr="00694EA9">
        <w:rPr>
          <w:rFonts w:cs="Times New Roman"/>
          <w:szCs w:val="28"/>
        </w:rPr>
        <w:t xml:space="preserve"> Nghị quyết về chương trình giám sát </w:t>
      </w:r>
      <w:r w:rsidR="00F3077F" w:rsidRPr="00694EA9">
        <w:rPr>
          <w:rFonts w:cs="Times New Roman"/>
          <w:szCs w:val="28"/>
        </w:rPr>
        <w:t>chuyên đề. Nội dung chương trình giám sát được lựa chọn trên cơ sở yêu cầu thực tiễn, những vấn đề cử tri quan tâm, các lĩnh vực phát sinh khó khăn, vướng mắc trong quá trình tổ chức thực hiện nhiệm vụ tại địa phương.</w:t>
      </w:r>
    </w:p>
    <w:p w:rsidR="00F3077F" w:rsidRPr="00694EA9" w:rsidRDefault="00F3077F" w:rsidP="00694EA9">
      <w:pPr>
        <w:spacing w:before="120" w:after="120" w:line="240" w:lineRule="auto"/>
        <w:ind w:firstLine="720"/>
        <w:jc w:val="both"/>
        <w:rPr>
          <w:rFonts w:cs="Times New Roman"/>
          <w:color w:val="000000" w:themeColor="text1"/>
          <w:szCs w:val="28"/>
        </w:rPr>
      </w:pPr>
      <w:r w:rsidRPr="00694EA9">
        <w:rPr>
          <w:rFonts w:cs="Times New Roman"/>
          <w:szCs w:val="28"/>
        </w:rPr>
        <w:t>Công tác triển khai thực hiện chương trình giám sát được thực hiện nghiêm túc, bảo đảm tiến độ đề ra. Sau mỗi đợ</w:t>
      </w:r>
      <w:r w:rsidR="00E81D03" w:rsidRPr="00694EA9">
        <w:rPr>
          <w:rFonts w:cs="Times New Roman"/>
          <w:szCs w:val="28"/>
        </w:rPr>
        <w:t>t giám sát,</w:t>
      </w:r>
      <w:r w:rsidRPr="00694EA9">
        <w:rPr>
          <w:rFonts w:cs="Times New Roman"/>
          <w:szCs w:val="28"/>
        </w:rPr>
        <w:t xml:space="preserve"> Hội đồng nhân dân xây dựng báo cáo kết quả giám sát, thông báo kết luận và kiến nghị gửi đến các cơ quan, đơn vị chịu sự giám sát để tổ chức thực hiệ</w:t>
      </w:r>
      <w:r w:rsidR="00AD2B6B" w:rsidRPr="00694EA9">
        <w:rPr>
          <w:rFonts w:cs="Times New Roman"/>
          <w:szCs w:val="28"/>
        </w:rPr>
        <w:t>n,</w:t>
      </w:r>
      <w:r w:rsidR="00AD2B6B" w:rsidRPr="00694EA9">
        <w:rPr>
          <w:rFonts w:cs="Times New Roman"/>
          <w:color w:val="000000" w:themeColor="text1"/>
          <w:szCs w:val="28"/>
        </w:rPr>
        <w:t>t</w:t>
      </w:r>
      <w:r w:rsidRPr="00694EA9">
        <w:rPr>
          <w:rFonts w:cs="Times New Roman"/>
          <w:color w:val="000000" w:themeColor="text1"/>
          <w:szCs w:val="28"/>
        </w:rPr>
        <w:t xml:space="preserve">rong nhiệm kỳ đã ban hành </w:t>
      </w:r>
      <w:r w:rsidR="00AD2B6B" w:rsidRPr="00694EA9">
        <w:rPr>
          <w:rFonts w:cs="Times New Roman"/>
          <w:color w:val="000000" w:themeColor="text1"/>
          <w:szCs w:val="28"/>
        </w:rPr>
        <w:t>6</w:t>
      </w:r>
      <w:r w:rsidRPr="00694EA9">
        <w:rPr>
          <w:rFonts w:cs="Times New Roman"/>
          <w:color w:val="000000" w:themeColor="text1"/>
          <w:szCs w:val="28"/>
        </w:rPr>
        <w:t xml:space="preserve"> báo cáo kết quả giám sát</w:t>
      </w:r>
      <w:r w:rsidR="00AD2B6B" w:rsidRPr="00694EA9">
        <w:rPr>
          <w:rFonts w:cs="Times New Roman"/>
          <w:color w:val="000000" w:themeColor="text1"/>
          <w:szCs w:val="28"/>
        </w:rPr>
        <w:t>.</w:t>
      </w:r>
    </w:p>
    <w:p w:rsidR="00F3077F" w:rsidRPr="00694EA9" w:rsidRDefault="004B686E" w:rsidP="00694EA9">
      <w:pPr>
        <w:spacing w:before="120" w:after="120" w:line="240" w:lineRule="auto"/>
        <w:ind w:firstLine="720"/>
        <w:jc w:val="both"/>
        <w:rPr>
          <w:rFonts w:cs="Times New Roman"/>
          <w:szCs w:val="28"/>
        </w:rPr>
      </w:pPr>
      <w:r w:rsidRPr="00694EA9">
        <w:rPr>
          <w:rFonts w:cs="Times New Roman"/>
          <w:szCs w:val="28"/>
        </w:rPr>
        <w:t>-</w:t>
      </w:r>
      <w:r w:rsidR="00F3077F" w:rsidRPr="00694EA9">
        <w:rPr>
          <w:rFonts w:cs="Times New Roman"/>
          <w:szCs w:val="28"/>
        </w:rPr>
        <w:t xml:space="preserve"> Kết quả xem xét báo cáo công tác của các cơ quan</w:t>
      </w:r>
      <w:r w:rsidRPr="00694EA9">
        <w:rPr>
          <w:rFonts w:cs="Times New Roman"/>
          <w:szCs w:val="28"/>
        </w:rPr>
        <w:t xml:space="preserve">: </w:t>
      </w:r>
      <w:r w:rsidR="00F3077F" w:rsidRPr="00694EA9">
        <w:rPr>
          <w:rFonts w:cs="Times New Roman"/>
          <w:szCs w:val="28"/>
        </w:rPr>
        <w:t xml:space="preserve">Trong nhiệm kỳ, Hội đồng nhân dân đã xem xét </w:t>
      </w:r>
      <w:r w:rsidR="004A5196" w:rsidRPr="00694EA9">
        <w:rPr>
          <w:rFonts w:cs="Times New Roman"/>
          <w:szCs w:val="28"/>
        </w:rPr>
        <w:t>156 báo.</w:t>
      </w:r>
      <w:r w:rsidR="00F3077F" w:rsidRPr="00694EA9">
        <w:rPr>
          <w:rFonts w:cs="Times New Roman"/>
          <w:szCs w:val="28"/>
        </w:rPr>
        <w:t xml:space="preserve"> Việc xem xét báo cáo được thực hiện dân chủ, khách quan, tập trung vào các nội dung còn tồn tại, hạn chế và trách nhiệm của cơ quan, đơn vị trong quá trình thực hiện nhiệm vụ.</w:t>
      </w:r>
    </w:p>
    <w:p w:rsidR="00F3077F" w:rsidRPr="00694EA9" w:rsidRDefault="004B686E" w:rsidP="00694EA9">
      <w:pPr>
        <w:spacing w:before="120" w:after="120" w:line="240" w:lineRule="auto"/>
        <w:ind w:firstLine="720"/>
        <w:jc w:val="both"/>
        <w:rPr>
          <w:rFonts w:cs="Times New Roman"/>
          <w:szCs w:val="28"/>
        </w:rPr>
      </w:pPr>
      <w:r w:rsidRPr="00694EA9">
        <w:rPr>
          <w:rFonts w:cs="Times New Roman"/>
          <w:szCs w:val="28"/>
        </w:rPr>
        <w:t>-</w:t>
      </w:r>
      <w:r w:rsidR="00F3077F" w:rsidRPr="00694EA9">
        <w:rPr>
          <w:rFonts w:cs="Times New Roman"/>
          <w:szCs w:val="28"/>
        </w:rPr>
        <w:t xml:space="preserve"> Kết quả hoạt động chất vấn tại kỳ họp Hội đồng nhân dân</w:t>
      </w:r>
      <w:r w:rsidRPr="00694EA9">
        <w:rPr>
          <w:rFonts w:cs="Times New Roman"/>
          <w:szCs w:val="28"/>
        </w:rPr>
        <w:t xml:space="preserve">: </w:t>
      </w:r>
      <w:r w:rsidR="00F3077F" w:rsidRPr="00694EA9">
        <w:rPr>
          <w:rFonts w:cs="Times New Roman"/>
          <w:szCs w:val="28"/>
        </w:rPr>
        <w:t xml:space="preserve">Hoạt động chất vấn và trả lời chất vấn tại các kỳ họp Hội đồng nhân dân tiếp tục được đổi mới, đi vào trọng tâm, trọng điểm, thể hiện rõ tinh thần trách nhiệm của đại biểu Hội đồng nhân dân đối với cử tri và Nhân dân.Thông qua hoạt động chất vấn đã góp phần nâng cao trách nhiệm của người đứng đầu cơ quan, đơn vị; nhiều vấn đề tồn tại, hạn chế được tập trung chỉ đạo </w:t>
      </w:r>
      <w:r w:rsidR="00F3077F" w:rsidRPr="00694EA9">
        <w:rPr>
          <w:rFonts w:cs="Times New Roman"/>
          <w:spacing w:val="-10"/>
          <w:szCs w:val="28"/>
        </w:rPr>
        <w:t>khắc phục, tạo chuyển biến tích cực trong công tác quản lý, điều hành tại địa phương.</w:t>
      </w:r>
    </w:p>
    <w:p w:rsidR="00F3077F" w:rsidRPr="00694EA9" w:rsidRDefault="004B686E" w:rsidP="00694EA9">
      <w:pPr>
        <w:spacing w:before="120" w:after="120" w:line="240" w:lineRule="auto"/>
        <w:ind w:firstLine="720"/>
        <w:jc w:val="both"/>
        <w:rPr>
          <w:rFonts w:cs="Times New Roman"/>
          <w:szCs w:val="28"/>
        </w:rPr>
      </w:pPr>
      <w:r w:rsidRPr="00694EA9">
        <w:rPr>
          <w:rFonts w:cs="Times New Roman"/>
          <w:szCs w:val="28"/>
        </w:rPr>
        <w:t>-</w:t>
      </w:r>
      <w:r w:rsidR="00F3077F" w:rsidRPr="00694EA9">
        <w:rPr>
          <w:rFonts w:cs="Times New Roman"/>
          <w:szCs w:val="28"/>
        </w:rPr>
        <w:t xml:space="preserve"> Kết quả giám sát chuyên đề của Hội đồng nhân dân</w:t>
      </w:r>
      <w:r w:rsidRPr="00694EA9">
        <w:rPr>
          <w:rFonts w:cs="Times New Roman"/>
          <w:szCs w:val="28"/>
        </w:rPr>
        <w:t xml:space="preserve">: </w:t>
      </w:r>
      <w:r w:rsidR="00F3077F" w:rsidRPr="00694EA9">
        <w:rPr>
          <w:rFonts w:cs="Times New Roman"/>
          <w:szCs w:val="28"/>
        </w:rPr>
        <w:t>Hoạt động giám sát chuyên đề được xác định là nhiệm vụ trọng tâm, được triển khai hằng năm với nhiều nội dung thiết thực, sát với yêu cầu thực tiễn và nguyện vọng của cử tri.</w:t>
      </w:r>
      <w:r w:rsidR="00482123">
        <w:rPr>
          <w:rFonts w:cs="Times New Roman"/>
          <w:szCs w:val="28"/>
        </w:rPr>
        <w:t xml:space="preserve"> </w:t>
      </w:r>
      <w:r w:rsidR="00F3077F" w:rsidRPr="00694EA9">
        <w:rPr>
          <w:rFonts w:cs="Times New Roman"/>
          <w:szCs w:val="28"/>
        </w:rPr>
        <w:t>Trong nhiệm kỳ, Hội đồng nhân dân đã tổ chứ</w:t>
      </w:r>
      <w:r w:rsidR="00482123">
        <w:rPr>
          <w:rFonts w:cs="Times New Roman"/>
          <w:szCs w:val="28"/>
        </w:rPr>
        <w:t>c 15</w:t>
      </w:r>
      <w:r w:rsidR="00F3077F" w:rsidRPr="00694EA9">
        <w:rPr>
          <w:rFonts w:cs="Times New Roman"/>
          <w:szCs w:val="28"/>
        </w:rPr>
        <w:t xml:space="preserve"> cuộc giám sát chuyên đề</w:t>
      </w:r>
      <w:r w:rsidR="004A5196" w:rsidRPr="00694EA9">
        <w:rPr>
          <w:rFonts w:cs="Times New Roman"/>
          <w:szCs w:val="28"/>
        </w:rPr>
        <w:t>, n</w:t>
      </w:r>
      <w:r w:rsidR="00F3077F" w:rsidRPr="00694EA9">
        <w:rPr>
          <w:rFonts w:cs="Times New Roman"/>
          <w:szCs w:val="28"/>
        </w:rPr>
        <w:t>ội dung giám sát được lựa chọn thông qua tổng hợp ý kiến, kiến nghị của cử tri, đề xuất của các Ban Hội đồng nhân dân, yêu cầu quản lý nhà nước và các vấn đề nổi lên tại địa phương.Các chuyên đề tập trung vào những lĩnh vực như: quản lý đất đai, tài nguyên môi trường; đầu tư xây dựng cơ bản; thực hiện chương trình mục tiêu quốc gia xây dựng nông thôn mới; công tác cải cách hành chính; quản lý tài chính, ngân sách; giải quyết đơn thư khiếu nại tố cáo; thực hiện chính sách an sinh xã hội và chế độ đối với người có công.</w:t>
      </w:r>
    </w:p>
    <w:p w:rsidR="00F3077F" w:rsidRPr="00694EA9" w:rsidRDefault="004B686E" w:rsidP="00694EA9">
      <w:pPr>
        <w:spacing w:before="120" w:after="120" w:line="240" w:lineRule="auto"/>
        <w:ind w:firstLine="720"/>
        <w:jc w:val="both"/>
        <w:rPr>
          <w:rFonts w:cs="Times New Roman"/>
          <w:szCs w:val="28"/>
        </w:rPr>
      </w:pPr>
      <w:r w:rsidRPr="00694EA9">
        <w:rPr>
          <w:rFonts w:cs="Times New Roman"/>
          <w:szCs w:val="28"/>
        </w:rPr>
        <w:t>-</w:t>
      </w:r>
      <w:r w:rsidR="00F3077F" w:rsidRPr="00694EA9">
        <w:rPr>
          <w:rFonts w:cs="Times New Roman"/>
          <w:szCs w:val="28"/>
        </w:rPr>
        <w:t xml:space="preserve"> Kết quả lấy phiếu tín nhiệm đối với người giữ chức vụ do Hội đồng nhân dân bầu hoặc phê chuẩn</w:t>
      </w:r>
      <w:r w:rsidR="00557C03" w:rsidRPr="00694EA9">
        <w:rPr>
          <w:rFonts w:cs="Times New Roman"/>
          <w:szCs w:val="28"/>
        </w:rPr>
        <w:t xml:space="preserve">: </w:t>
      </w:r>
      <w:r w:rsidR="00F3077F" w:rsidRPr="00694EA9">
        <w:rPr>
          <w:rFonts w:cs="Times New Roman"/>
          <w:szCs w:val="28"/>
        </w:rPr>
        <w:t xml:space="preserve">Việc lấy phiếu tín nhiệm đối với người giữ chức vụ do Hội đồng nhân dân bầu hoặc phê chuẩn được thực hiện nghiêm túc, dân chủ, khách quan, đúng quy trình và quy định của pháp luật.Thông qua việc lấy </w:t>
      </w:r>
      <w:r w:rsidR="00F3077F" w:rsidRPr="00694EA9">
        <w:rPr>
          <w:rFonts w:cs="Times New Roman"/>
          <w:szCs w:val="28"/>
        </w:rPr>
        <w:lastRenderedPageBreak/>
        <w:t>phiếu tín nhiệm đã góp phần nâng cao tinh thần trách nhiệm, ý thức rèn luyện, tu dưỡng của đội ngũ cán bộ, đồng thời làm cơ sở để cấp có thẩm quyền đánh giá, bố trí, sử dụng cán bộ phù hợp.</w:t>
      </w:r>
    </w:p>
    <w:p w:rsidR="00C047B5" w:rsidRPr="00694EA9" w:rsidRDefault="00C047B5" w:rsidP="00694EA9">
      <w:pPr>
        <w:spacing w:before="120" w:after="120" w:line="240" w:lineRule="auto"/>
        <w:ind w:firstLine="720"/>
        <w:jc w:val="both"/>
        <w:rPr>
          <w:rFonts w:cs="Times New Roman"/>
          <w:b/>
          <w:bCs/>
          <w:i/>
          <w:iCs/>
          <w:szCs w:val="28"/>
        </w:rPr>
      </w:pPr>
      <w:r w:rsidRPr="00694EA9">
        <w:rPr>
          <w:rFonts w:cs="Times New Roman"/>
          <w:b/>
          <w:bCs/>
          <w:i/>
          <w:iCs/>
          <w:szCs w:val="28"/>
        </w:rPr>
        <w:t>(2) Hoạt động giám sát của Thường trực Hội đồng nhân dân</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 Xây dựng, triể</w:t>
      </w:r>
      <w:r w:rsidR="00D77A37" w:rsidRPr="00694EA9">
        <w:rPr>
          <w:rFonts w:cs="Times New Roman"/>
          <w:szCs w:val="28"/>
        </w:rPr>
        <w:t>n khai và</w:t>
      </w:r>
      <w:r w:rsidRPr="00694EA9">
        <w:rPr>
          <w:rFonts w:cs="Times New Roman"/>
          <w:szCs w:val="28"/>
        </w:rPr>
        <w:t xml:space="preserve"> kết quả thực hiện chương trình giám sát:Trong nhiệm kỳ</w:t>
      </w:r>
      <w:r w:rsidR="008973DE" w:rsidRPr="00694EA9">
        <w:rPr>
          <w:rFonts w:cs="Times New Roman"/>
          <w:szCs w:val="28"/>
        </w:rPr>
        <w:t xml:space="preserve"> 2021- </w:t>
      </w:r>
      <w:r w:rsidRPr="00694EA9">
        <w:rPr>
          <w:rFonts w:cs="Times New Roman"/>
          <w:szCs w:val="28"/>
        </w:rPr>
        <w:t xml:space="preserve">2026, Thường trực Hội đồng nhân dân </w:t>
      </w:r>
      <w:r w:rsidR="003E4832" w:rsidRPr="00694EA9">
        <w:rPr>
          <w:rFonts w:cs="Times New Roman"/>
          <w:szCs w:val="28"/>
        </w:rPr>
        <w:t>03</w:t>
      </w:r>
      <w:r w:rsidR="00B27ED7" w:rsidRPr="00694EA9">
        <w:rPr>
          <w:rFonts w:cs="Times New Roman"/>
          <w:szCs w:val="28"/>
        </w:rPr>
        <w:t xml:space="preserve"> xã </w:t>
      </w:r>
      <w:r w:rsidRPr="00694EA9">
        <w:rPr>
          <w:rFonts w:cs="Times New Roman"/>
          <w:szCs w:val="28"/>
        </w:rPr>
        <w:t>giai đoạ</w:t>
      </w:r>
      <w:r w:rsidR="003E4832" w:rsidRPr="00694EA9">
        <w:rPr>
          <w:rFonts w:cs="Times New Roman"/>
          <w:szCs w:val="28"/>
        </w:rPr>
        <w:t xml:space="preserve">n 2021 - </w:t>
      </w:r>
      <w:r w:rsidRPr="00694EA9">
        <w:rPr>
          <w:rFonts w:cs="Times New Roman"/>
          <w:szCs w:val="28"/>
        </w:rPr>
        <w:t xml:space="preserve">2025 và Thường trực Hội đồng nhân dân xã </w:t>
      </w:r>
      <w:r w:rsidR="003E4832" w:rsidRPr="00694EA9">
        <w:rPr>
          <w:rFonts w:cs="Times New Roman"/>
          <w:szCs w:val="28"/>
        </w:rPr>
        <w:t>Thượng Đức</w:t>
      </w:r>
      <w:r w:rsidRPr="00694EA9">
        <w:rPr>
          <w:rFonts w:cs="Times New Roman"/>
          <w:szCs w:val="28"/>
        </w:rPr>
        <w:t xml:space="preserve"> giai đoạn từ 01/7/2025 đến 31/3/2026 đã chủ động xây dựng và triển khai thực hiện chương trình giám sát hằng năm theo đúng quy định.</w:t>
      </w:r>
    </w:p>
    <w:p w:rsidR="00C047B5" w:rsidRPr="00694EA9" w:rsidRDefault="00C72738" w:rsidP="00694EA9">
      <w:pPr>
        <w:spacing w:before="120" w:after="120" w:line="240" w:lineRule="auto"/>
        <w:ind w:firstLine="720"/>
        <w:jc w:val="both"/>
        <w:rPr>
          <w:rFonts w:cs="Times New Roman"/>
          <w:szCs w:val="28"/>
        </w:rPr>
      </w:pPr>
      <w:r w:rsidRPr="00694EA9">
        <w:rPr>
          <w:rFonts w:cs="Times New Roman"/>
          <w:szCs w:val="28"/>
        </w:rPr>
        <w:t>-</w:t>
      </w:r>
      <w:r w:rsidR="00C047B5" w:rsidRPr="00694EA9">
        <w:rPr>
          <w:rFonts w:cs="Times New Roman"/>
          <w:szCs w:val="28"/>
        </w:rPr>
        <w:t xml:space="preserve"> Kết quả chất vấn tại phiên họp Thường trực Hội đồng nhân dân: Hoạt động chất vấn tại phiên họp Thường trực Hội đồng nhân dân được thực hiện nghiêm túc, tập trung vào các vấn đề phát sinh trong thực tiễn quản lý, điều hành.Nội dung chất vấn tập trung vào các lĩnh vực quản lý đất đai, giải quyết thủ tục hành chính, cấp giấy chứng nhận quyền sử dụng đất, quản lý đầu tư xây dựng cơ bản, giải quyết chế độ chính sách và công tác tiếp công dân, giải quyết đơn thư khiếu nại tố cáo.</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 xml:space="preserve">- Kết quả giám sát chuyên đề của Thường trực Hội đồng nhân dân: Trong nhiệm kỳ, Thường trực Hội đồng nhân dân đã tổ chức </w:t>
      </w:r>
      <w:r w:rsidR="00BB0CC4" w:rsidRPr="00235D25">
        <w:rPr>
          <w:rFonts w:cs="Times New Roman"/>
          <w:szCs w:val="28"/>
        </w:rPr>
        <w:t>15</w:t>
      </w:r>
      <w:r w:rsidRPr="00694EA9">
        <w:rPr>
          <w:rFonts w:cs="Times New Roman"/>
          <w:szCs w:val="28"/>
        </w:rPr>
        <w:t xml:space="preserve"> cuộc giám sát chuyên đề. Nội dung giám sát được lựa chọn trên cơ sở tổng hợp ý kiến cử tri, đề xuất của các Ban Hội đồng nhân dân và những vấn đề nổi lên trong thực tiễn địa phương.Các chuyên đề giám sát tập trung vào công tác quản lý đất đai, tài nguyên môi trường; thực hiện chương trình mục tiêu quốc gia xây dựng nông thôn mới; công tác cải cách hành chính; quản lý tài chính ngân sách; giải quyết đơn thư khiếu nại tố cáo và việc thực hiện các chế độ, chính sách an sinh xã hội.</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 xml:space="preserve">- Kết quả hoạt động giải trình tại phiên họp Thường trực Hội đồng nhân dân: Hoạt động giải trình tại phiên họp Thường trực Hội đồng nhân dân được chú trọng nhằm làm rõ trách nhiệm của các cơ quan, đơn vị trong quá trình thực hiện nhiệm vụ.Trong nhiệm kỳ đã tổ chức </w:t>
      </w:r>
      <w:r w:rsidR="00BB0CC4" w:rsidRPr="00694EA9">
        <w:rPr>
          <w:rFonts w:cs="Times New Roman"/>
          <w:szCs w:val="28"/>
        </w:rPr>
        <w:t>44</w:t>
      </w:r>
      <w:r w:rsidRPr="00694EA9">
        <w:rPr>
          <w:rFonts w:cs="Times New Roman"/>
          <w:szCs w:val="28"/>
        </w:rPr>
        <w:t xml:space="preserve"> phiên giải trình. Nội dung giải trình được lựa chọn trên cơ sở các vấn đề nổi cộm, kéo dài, có nhiều ý kiến phản ánh của cử tri và Nhân dân.Qua các phiên giải trình, trách nhiệm của cơ quan quản lý nhà nước và người đứng đầu từng bước được nâng cao; nhiều khó khăn, vướng mắc được tập trung chỉ đạo tháo gỡ kịp thời.</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 Kết quả giám sát việc giải quyết khiếu nại, tố cáo của công dân: Thường trực Hội đồng nhân dân thường xuyên quan tâm giám sát việc tiếp công dân, giải quyết khiếu nại, tố cáo của công dân theo quy định pháp luật.Thông qua giám sát đã góp phần nâng cao trách nhiệm của các cơ quan, đơn vị trong công tác tiếp công dân, giải quyết đơn thư; nhiều vụ việc được giải quyết kịp thời, hạn chế tình trạng khiếu kiện kéo dài.</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 Kết quả giám sát việc giải quyết kiến nghị của cử tri</w:t>
      </w:r>
      <w:r w:rsidR="00EE14DC" w:rsidRPr="00694EA9">
        <w:rPr>
          <w:rFonts w:cs="Times New Roman"/>
          <w:szCs w:val="28"/>
        </w:rPr>
        <w:t>:</w:t>
      </w:r>
      <w:r w:rsidRPr="00694EA9">
        <w:rPr>
          <w:rFonts w:cs="Times New Roman"/>
          <w:szCs w:val="28"/>
        </w:rPr>
        <w:t xml:space="preserve"> Công tác theo dõi, giám sát việc giải quyết kiến nghị của cử tri được Thường trực Hội đồng nhân dân thực hiện thường xuyên trước và sau các kỳ họp.Các nội dung kiến nghị chủ </w:t>
      </w:r>
      <w:r w:rsidRPr="00694EA9">
        <w:rPr>
          <w:rFonts w:cs="Times New Roman"/>
          <w:szCs w:val="28"/>
        </w:rPr>
        <w:lastRenderedPageBreak/>
        <w:t>yếu liên quan đến đất đai, giao thông, thủy lợi, môi trường, cấp giấy chứng nhận quyền sử dụng đất, chế độ chính sách và xây dựng cơ sở hạ tầng.</w:t>
      </w:r>
    </w:p>
    <w:p w:rsidR="00C047B5" w:rsidRPr="00694EA9" w:rsidRDefault="00C047B5" w:rsidP="00694EA9">
      <w:pPr>
        <w:spacing w:before="120" w:after="120" w:line="240" w:lineRule="auto"/>
        <w:ind w:firstLine="720"/>
        <w:jc w:val="both"/>
        <w:rPr>
          <w:rFonts w:cs="Times New Roman"/>
          <w:b/>
          <w:bCs/>
          <w:i/>
          <w:iCs/>
          <w:szCs w:val="28"/>
        </w:rPr>
      </w:pPr>
      <w:r w:rsidRPr="00694EA9">
        <w:rPr>
          <w:rFonts w:cs="Times New Roman"/>
          <w:b/>
          <w:bCs/>
          <w:i/>
          <w:iCs/>
          <w:szCs w:val="28"/>
        </w:rPr>
        <w:t>(3) Hoạt động giám sát của các Ban của Hội đồng nhân dân</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 Xây dựng, triể</w:t>
      </w:r>
      <w:r w:rsidR="00FF4B2D" w:rsidRPr="00694EA9">
        <w:rPr>
          <w:rFonts w:cs="Times New Roman"/>
          <w:szCs w:val="28"/>
        </w:rPr>
        <w:t>n khai và</w:t>
      </w:r>
      <w:r w:rsidRPr="00694EA9">
        <w:rPr>
          <w:rFonts w:cs="Times New Roman"/>
          <w:szCs w:val="28"/>
        </w:rPr>
        <w:t xml:space="preserve"> kết quả thực hiện chương trình giám sát: Các Ban Hội đồng nhân dân đã chủ động xây dựng chương trình, kế hoạch giám sát theo lĩnh vực phụ trách và theo sự phân công của Hội đồng nhân dân, Thường trực Hội đồng nhân dân.</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 Kết quả hoạt động thẩm tra báo cáo: Các Ban Hội đồng nhân dân đã thực hiện tốt công tác thẩm tra các báo cáo, tờ trình, dự thảo nghị quyết trình tại kỳ họp Hội đồng nhân dân.</w:t>
      </w:r>
      <w:r w:rsidR="004B2383">
        <w:rPr>
          <w:rFonts w:cs="Times New Roman"/>
          <w:szCs w:val="28"/>
        </w:rPr>
        <w:t xml:space="preserve"> </w:t>
      </w:r>
      <w:r w:rsidRPr="00694EA9">
        <w:rPr>
          <w:rFonts w:cs="Times New Roman"/>
          <w:szCs w:val="28"/>
        </w:rPr>
        <w:t>Công tác thẩm tra được thực hiện dân chủ, khách quan, bảo đảm chất lượng, góp phần nâng cao chất lượng các nghị quyết được Hội đồng nhân dân thông qua.</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 xml:space="preserve">- Kết quả giám sát văn bản quy phạm pháp luật: </w:t>
      </w:r>
      <w:r w:rsidR="004A67C3">
        <w:rPr>
          <w:rFonts w:cs="Times New Roman"/>
          <w:szCs w:val="28"/>
          <w:lang w:val="vi-VN"/>
        </w:rPr>
        <w:t>Không</w:t>
      </w:r>
    </w:p>
    <w:p w:rsidR="00C047B5" w:rsidRPr="00DF5D0D" w:rsidRDefault="00C047B5" w:rsidP="00694EA9">
      <w:pPr>
        <w:spacing w:before="120" w:after="120" w:line="240" w:lineRule="auto"/>
        <w:ind w:firstLine="720"/>
        <w:jc w:val="both"/>
        <w:rPr>
          <w:rFonts w:cs="Times New Roman"/>
          <w:szCs w:val="28"/>
        </w:rPr>
      </w:pPr>
      <w:r w:rsidRPr="00DF5D0D">
        <w:rPr>
          <w:rFonts w:cs="Times New Roman"/>
          <w:szCs w:val="28"/>
        </w:rPr>
        <w:t>- Kết quả giám sát chuyên đề: Trong nhiệm kỳ, các Ban Hội đồng nhân dân đã tổ chứ</w:t>
      </w:r>
      <w:r w:rsidR="00901624" w:rsidRPr="00DF5D0D">
        <w:rPr>
          <w:rFonts w:cs="Times New Roman"/>
          <w:szCs w:val="28"/>
        </w:rPr>
        <w:t>c 30</w:t>
      </w:r>
      <w:r w:rsidRPr="00DF5D0D">
        <w:rPr>
          <w:rFonts w:cs="Times New Roman"/>
          <w:szCs w:val="28"/>
        </w:rPr>
        <w:t xml:space="preserve"> cuộc giám sát chuyên đề theo sự phân công của Hội đồng nhân dân, Thường trực Hội đồng nhân dân và theo lĩnh vực phụ trách.</w:t>
      </w:r>
      <w:r w:rsidR="0096312B" w:rsidRPr="00DF5D0D">
        <w:rPr>
          <w:rFonts w:cs="Times New Roman"/>
          <w:szCs w:val="28"/>
        </w:rPr>
        <w:t xml:space="preserve"> </w:t>
      </w:r>
      <w:r w:rsidRPr="00DF5D0D">
        <w:rPr>
          <w:rFonts w:cs="Times New Roman"/>
          <w:szCs w:val="28"/>
        </w:rPr>
        <w:t>Nội dung giám sát tập trung vào các lĩnh vực tài chính ngân sách, đầu tư xây dựng cơ bản, đất đai, tài nguyên môi trường, văn hóa - xã hội, giáo dục, y tế và thực hiện các chính sách an sinh xã hội.</w:t>
      </w:r>
      <w:r w:rsidR="00033FD4" w:rsidRPr="00DF5D0D">
        <w:rPr>
          <w:rFonts w:cs="Times New Roman"/>
          <w:szCs w:val="28"/>
        </w:rPr>
        <w:t xml:space="preserve"> </w:t>
      </w:r>
      <w:r w:rsidRPr="00DF5D0D">
        <w:rPr>
          <w:rFonts w:cs="Times New Roman"/>
          <w:szCs w:val="28"/>
        </w:rPr>
        <w:t>Sau giám sát, các Ban Hội đồ</w:t>
      </w:r>
      <w:r w:rsidR="00A22848" w:rsidRPr="00DF5D0D">
        <w:rPr>
          <w:rFonts w:cs="Times New Roman"/>
          <w:szCs w:val="28"/>
        </w:rPr>
        <w:t>ng nhân dân ban hành</w:t>
      </w:r>
      <w:r w:rsidRPr="00DF5D0D">
        <w:rPr>
          <w:rFonts w:cs="Times New Roman"/>
          <w:szCs w:val="28"/>
        </w:rPr>
        <w:t>kết luận, kiến nghị giám sát chuyên đề</w:t>
      </w:r>
      <w:r w:rsidR="00033FD4" w:rsidRPr="00DF5D0D">
        <w:rPr>
          <w:rFonts w:cs="Times New Roman"/>
          <w:szCs w:val="28"/>
        </w:rPr>
        <w:t>;</w:t>
      </w:r>
      <w:r w:rsidRPr="00DF5D0D">
        <w:rPr>
          <w:rFonts w:cs="Times New Roman"/>
          <w:szCs w:val="28"/>
        </w:rPr>
        <w:t xml:space="preserve"> nhiều kiến nghị được các cơ quan, đơn vị tiếp thu và triển khai thực hiện có hiệu quả.</w:t>
      </w:r>
      <w:r w:rsidR="004A67C3" w:rsidRPr="00DF5D0D">
        <w:rPr>
          <w:rFonts w:cs="Times New Roman"/>
          <w:szCs w:val="28"/>
          <w:lang w:val="vi-VN"/>
        </w:rPr>
        <w:t xml:space="preserve"> </w:t>
      </w:r>
      <w:bookmarkStart w:id="0" w:name="_GoBack"/>
      <w:bookmarkEnd w:id="0"/>
    </w:p>
    <w:p w:rsidR="00C047B5" w:rsidRPr="00694EA9" w:rsidRDefault="00C047B5" w:rsidP="00694EA9">
      <w:pPr>
        <w:spacing w:before="120" w:after="120" w:line="240" w:lineRule="auto"/>
        <w:ind w:firstLine="720"/>
        <w:jc w:val="both"/>
        <w:rPr>
          <w:rFonts w:cs="Times New Roman"/>
          <w:b/>
          <w:bCs/>
          <w:i/>
          <w:iCs/>
          <w:szCs w:val="28"/>
        </w:rPr>
      </w:pPr>
      <w:r w:rsidRPr="00694EA9">
        <w:rPr>
          <w:rFonts w:cs="Times New Roman"/>
          <w:b/>
          <w:bCs/>
          <w:i/>
          <w:iCs/>
          <w:szCs w:val="28"/>
        </w:rPr>
        <w:t>(4) Hoạt động giám sát của Tổ đại biểu Hội đồng nhân dân</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Các Tổ đại biểu Hội đồng nhân dân đã thực hiện giám sát việc tuân theo Hiến pháp, pháp luật và nghị quyết của Hội đồng nhân dân tại địa phương nơi ứng cử theo sự phân công của Thường trực Hội đồng nhân dân.Qua giám sát, các Tổ đại biểu đã tổng hợp ý kiến, kiến nghị gửi Thường trực Hội đồng nhân dân và các cơ quan liên quan để xem xét, giải quyết</w:t>
      </w:r>
      <w:r w:rsidR="00DC3DB9" w:rsidRPr="00694EA9">
        <w:rPr>
          <w:rFonts w:cs="Times New Roman"/>
          <w:szCs w:val="28"/>
        </w:rPr>
        <w:t>.</w:t>
      </w:r>
    </w:p>
    <w:p w:rsidR="00C047B5" w:rsidRPr="00694EA9" w:rsidRDefault="00C047B5" w:rsidP="00694EA9">
      <w:pPr>
        <w:spacing w:before="120" w:after="120" w:line="240" w:lineRule="auto"/>
        <w:ind w:firstLine="720"/>
        <w:jc w:val="both"/>
        <w:rPr>
          <w:rFonts w:cs="Times New Roman"/>
          <w:b/>
          <w:bCs/>
          <w:i/>
          <w:iCs/>
          <w:szCs w:val="28"/>
        </w:rPr>
      </w:pPr>
      <w:r w:rsidRPr="00694EA9">
        <w:rPr>
          <w:rFonts w:cs="Times New Roman"/>
          <w:b/>
          <w:bCs/>
          <w:i/>
          <w:iCs/>
          <w:szCs w:val="28"/>
        </w:rPr>
        <w:t>(5) Hoạt động giám sát của đại biểu Hội đồng nhân dân</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 Thực hiện hoạt động chất vấn theo quy định của pháp luật: Trong nhiệm kỳ, đại biểu Hội đồ</w:t>
      </w:r>
      <w:r w:rsidR="008C6DD4" w:rsidRPr="00694EA9">
        <w:rPr>
          <w:rFonts w:cs="Times New Roman"/>
          <w:szCs w:val="28"/>
        </w:rPr>
        <w:t>ng nhân dân đã phát huy năng lực</w:t>
      </w:r>
      <w:r w:rsidRPr="00694EA9">
        <w:rPr>
          <w:rFonts w:cs="Times New Roman"/>
          <w:szCs w:val="28"/>
        </w:rPr>
        <w:t xml:space="preserve"> chất vấn trực tiếp tại kỳ họp Hội đồng nhân dân</w:t>
      </w:r>
      <w:r w:rsidR="00D73D79" w:rsidRPr="00694EA9">
        <w:rPr>
          <w:rFonts w:cs="Times New Roman"/>
          <w:szCs w:val="28"/>
        </w:rPr>
        <w:t xml:space="preserve">. </w:t>
      </w:r>
      <w:r w:rsidRPr="00694EA9">
        <w:rPr>
          <w:rFonts w:cs="Times New Roman"/>
          <w:szCs w:val="28"/>
        </w:rPr>
        <w:t>Nội dung chất vấn tập trung vào các vấn đề cử tri quan tâm như đất đai, môi trường, giao thông, cải cách hành chính, thực hiện chính sách an sinh xã hội và quản lý đầu tư công.</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 xml:space="preserve">- Kết quả giám sát văn bản quy phạm pháp luật: </w:t>
      </w:r>
      <w:r w:rsidR="00D73D79" w:rsidRPr="00694EA9">
        <w:rPr>
          <w:rFonts w:cs="Times New Roman"/>
          <w:szCs w:val="28"/>
        </w:rPr>
        <w:t>Không.</w:t>
      </w:r>
    </w:p>
    <w:p w:rsidR="00C047B5" w:rsidRPr="00694EA9" w:rsidRDefault="00C047B5" w:rsidP="00694EA9">
      <w:pPr>
        <w:spacing w:before="120" w:after="120" w:line="240" w:lineRule="auto"/>
        <w:ind w:firstLine="720"/>
        <w:jc w:val="both"/>
        <w:rPr>
          <w:rFonts w:cs="Times New Roman"/>
          <w:spacing w:val="-8"/>
          <w:szCs w:val="28"/>
        </w:rPr>
      </w:pPr>
      <w:r w:rsidRPr="00694EA9">
        <w:rPr>
          <w:rFonts w:cs="Times New Roman"/>
          <w:szCs w:val="28"/>
        </w:rPr>
        <w:t xml:space="preserve">- Kết quả giám sát việc thi hành pháp luật tại địa phương: </w:t>
      </w:r>
      <w:r w:rsidR="00D73D79" w:rsidRPr="00694EA9">
        <w:rPr>
          <w:rFonts w:cs="Times New Roman"/>
          <w:szCs w:val="28"/>
        </w:rPr>
        <w:t xml:space="preserve">Là nội dung giám sát thường xuyên. </w:t>
      </w:r>
      <w:r w:rsidRPr="00694EA9">
        <w:rPr>
          <w:rFonts w:cs="Times New Roman"/>
          <w:szCs w:val="28"/>
        </w:rPr>
        <w:t xml:space="preserve">Nội dung giám sát được lựa chọn trên cơ sở phản ánh của cử tri, tình hình thực tiễn và các vấn đề phát sinh tại cơ sở; tập trung vào lĩnh vực đất </w:t>
      </w:r>
      <w:r w:rsidRPr="00694EA9">
        <w:rPr>
          <w:rFonts w:cs="Times New Roman"/>
          <w:spacing w:val="-8"/>
          <w:szCs w:val="28"/>
        </w:rPr>
        <w:t>đai, môi trường, xây dựng nông thôn mới, chính sách xã hội và cải cách hành chính.</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lastRenderedPageBreak/>
        <w:t>Sau giám sát, các đại biểu đã có nhiều ý kiến, kiến nghị đề xuất nhằm nâng cao hiệu quả thực thi pháp luật tại địa phương.</w:t>
      </w:r>
    </w:p>
    <w:p w:rsidR="00C047B5" w:rsidRPr="00694EA9" w:rsidRDefault="00C047B5" w:rsidP="00694EA9">
      <w:pPr>
        <w:spacing w:before="120" w:after="120" w:line="240" w:lineRule="auto"/>
        <w:ind w:firstLine="720"/>
        <w:jc w:val="both"/>
        <w:rPr>
          <w:rFonts w:cs="Times New Roman"/>
          <w:b/>
          <w:bCs/>
          <w:i/>
          <w:iCs/>
          <w:szCs w:val="28"/>
        </w:rPr>
      </w:pPr>
      <w:r w:rsidRPr="00694EA9">
        <w:rPr>
          <w:rFonts w:cs="Times New Roman"/>
          <w:b/>
          <w:bCs/>
          <w:i/>
          <w:iCs/>
          <w:szCs w:val="28"/>
        </w:rPr>
        <w:t>(6) Kết quả theo dõi, giám sát thực hiện các nghị quyết, kết luận, kiến nghị giám sát của Hội đồng nhân dân</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Thường trực Hội đồng nhân dân và các Ban Hội đồng nhân dân đã thường xuyên theo dõi, đôn đốc việc thực hiện các nghị quyết, kết luận, kiến nghị sau giám sát thông qua báo cáo định kỳ, làm việc trực tiếp với các cơ quan, đơn vị và tổ chức tái giám sát đối với một số nội dung cần thiết.</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Nhìn chung, chất lượng giải quyết các kiến nghị sau giám sát từng bước được nâng lên, nhiều tồn tại, hạn chế đã được khắc phục, góp phần nâng cao hiệu quả quản lý nhà nước tại địa phương.</w:t>
      </w:r>
    </w:p>
    <w:p w:rsidR="00C047B5" w:rsidRPr="00694EA9" w:rsidRDefault="00C047B5" w:rsidP="00694EA9">
      <w:pPr>
        <w:spacing w:before="120" w:after="120" w:line="240" w:lineRule="auto"/>
        <w:ind w:firstLine="720"/>
        <w:jc w:val="both"/>
        <w:rPr>
          <w:rFonts w:cs="Times New Roman"/>
          <w:b/>
          <w:bCs/>
          <w:i/>
          <w:iCs/>
          <w:szCs w:val="28"/>
        </w:rPr>
      </w:pPr>
      <w:r w:rsidRPr="00694EA9">
        <w:rPr>
          <w:rFonts w:cs="Times New Roman"/>
          <w:b/>
          <w:bCs/>
          <w:i/>
          <w:iCs/>
          <w:szCs w:val="28"/>
        </w:rPr>
        <w:t>(7) Sự phối hợp trong hoạt động giám sát của Hội đồng nhân dân</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Trong nhiệm kỳ, Hội đồng nhân dân các cấp đã tăng cường phối hợp với Đoàn đại biểu Quốc hội tỉnh, Ủy ban Mặt trận Tổ quốc Việt Nam, các cơ quan thanh tra, kiểm tra, kiểm toán và các cơ quan, đơn vị liên quan trong quá trình tổ chức hoạt động giám sát.</w:t>
      </w:r>
    </w:p>
    <w:p w:rsidR="00C047B5" w:rsidRPr="00694EA9" w:rsidRDefault="00C047B5" w:rsidP="00694EA9">
      <w:pPr>
        <w:spacing w:before="120" w:after="120" w:line="240" w:lineRule="auto"/>
        <w:ind w:firstLine="720"/>
        <w:jc w:val="both"/>
        <w:rPr>
          <w:rFonts w:cs="Times New Roman"/>
          <w:szCs w:val="28"/>
        </w:rPr>
      </w:pPr>
      <w:r w:rsidRPr="00694EA9">
        <w:rPr>
          <w:rFonts w:cs="Times New Roman"/>
          <w:szCs w:val="28"/>
        </w:rPr>
        <w:t>Công tác phối hợp được thực hiện thường xuyên trong việc xây dựng chương trình giám sát, khảo sát thực tế, tổng hợp ý kiến cử tri, cung cấp thông tin, tài liệu và theo dõi việc thực hiện các kiến nghị sau giám sát.</w:t>
      </w:r>
    </w:p>
    <w:p w:rsidR="00F3077F" w:rsidRPr="00694EA9" w:rsidRDefault="00C047B5" w:rsidP="00694EA9">
      <w:pPr>
        <w:spacing w:before="120" w:after="120" w:line="240" w:lineRule="auto"/>
        <w:ind w:firstLine="720"/>
        <w:jc w:val="both"/>
        <w:rPr>
          <w:rFonts w:cs="Times New Roman"/>
          <w:szCs w:val="28"/>
        </w:rPr>
      </w:pPr>
      <w:r w:rsidRPr="00694EA9">
        <w:rPr>
          <w:rFonts w:cs="Times New Roman"/>
          <w:szCs w:val="28"/>
        </w:rPr>
        <w:t>Thông qua phối hợp đã góp phần nâng cao chất lượng, hiệu quả hoạt động giám sát; hạn chế sự chồng chéo trong nội dung giám sát; đồng thời phát huy vai trò của các cơ quan, tổ chức trong việc tham gia xây dựng chính quyền địa phương trong sạch, vững mạnh.</w:t>
      </w:r>
    </w:p>
    <w:p w:rsidR="008E07D7" w:rsidRPr="00694EA9" w:rsidRDefault="008E07D7" w:rsidP="00694EA9">
      <w:pPr>
        <w:spacing w:before="120" w:after="120" w:line="240" w:lineRule="auto"/>
        <w:ind w:firstLine="720"/>
        <w:jc w:val="both"/>
        <w:rPr>
          <w:rFonts w:cs="Times New Roman"/>
          <w:b/>
          <w:bCs/>
          <w:szCs w:val="28"/>
        </w:rPr>
      </w:pPr>
      <w:r w:rsidRPr="00694EA9">
        <w:rPr>
          <w:rFonts w:cs="Times New Roman"/>
          <w:b/>
          <w:bCs/>
          <w:szCs w:val="28"/>
        </w:rPr>
        <w:t>2. Đánh giá chung</w:t>
      </w:r>
    </w:p>
    <w:p w:rsidR="00475BE8" w:rsidRPr="00694EA9" w:rsidRDefault="00475BE8" w:rsidP="00694EA9">
      <w:pPr>
        <w:spacing w:before="120" w:after="120" w:line="240" w:lineRule="auto"/>
        <w:ind w:firstLine="720"/>
        <w:jc w:val="both"/>
        <w:rPr>
          <w:rFonts w:cs="Times New Roman"/>
          <w:b/>
          <w:bCs/>
          <w:i/>
          <w:iCs/>
          <w:szCs w:val="28"/>
        </w:rPr>
      </w:pPr>
      <w:r w:rsidRPr="00694EA9">
        <w:rPr>
          <w:rFonts w:cs="Times New Roman"/>
          <w:b/>
          <w:bCs/>
          <w:i/>
          <w:iCs/>
          <w:szCs w:val="28"/>
        </w:rPr>
        <w:t>2.1. Kết quả đạt được</w:t>
      </w:r>
    </w:p>
    <w:p w:rsidR="00475BE8" w:rsidRPr="00694EA9" w:rsidRDefault="00481A5C" w:rsidP="00694EA9">
      <w:pPr>
        <w:spacing w:before="120" w:after="120" w:line="240" w:lineRule="auto"/>
        <w:ind w:firstLine="720"/>
        <w:jc w:val="both"/>
        <w:rPr>
          <w:rFonts w:cs="Times New Roman"/>
          <w:szCs w:val="28"/>
        </w:rPr>
      </w:pPr>
      <w:r w:rsidRPr="00694EA9">
        <w:rPr>
          <w:rFonts w:cs="Times New Roman"/>
          <w:szCs w:val="28"/>
        </w:rPr>
        <w:t>Trong niên độ báo cáo</w:t>
      </w:r>
      <w:r w:rsidR="00475BE8" w:rsidRPr="00694EA9">
        <w:rPr>
          <w:rFonts w:cs="Times New Roman"/>
          <w:szCs w:val="28"/>
        </w:rPr>
        <w:t>, dưới sự lãnh đạo, chỉ đạo của cấp ủy Đảng, hoạt động giám sát của Hội đồng nhân dân đã có nhiều chuyển biến tích cực, từng bước đi vào nền nếp và đạt được nhiều kết quả quan trọng.</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Công tác lãnh đạo, chỉ đạo của cấp ủy đối với hoạt động của Hội đồng nhân dân được thực hiện thường xuyên, kịp thời; các chủ trương, nghị quyết của Đảng và chính sách, pháp luật của Nhà nước về hoạt động giám sát được quán triệt và triển khai nghiêm túc. Vai trò, vị trí của Hội đồng nhân dân trong hệ thống chính trị tiếp tục được khẳng định và nâng cao.</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Hoạt động giám sát của Hội đồng nhân dân ngày càng đổi mới về nội dung và phương thức thực hiện; chương trình giám sát được xây dựng có trọng tâm, trọng điểm, bám sát tình hình thực tiễn và những vấn đề cử tri quan tâm. Chất lượng các cuộc giám sát chuyên đề, hoạt động chất vấn, xem xét báo cáo công tác từng bước được nâng lên; nhiều vấn đề tồn tại, hạn chế trên các lĩnh vực được phát hiện, kiến nghị xử lý kịp thời.</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lastRenderedPageBreak/>
        <w:t>Công tác phối hợp giữa Thường trực Hội đồng nhân dân với Ủy ban nhân dân, Ủy ban Mặt trận Tổ quốc Việt Nam và các cơ quan liên quan được tăng cường; việc theo dõi, đôn đốc thực hiện các kiến nghị sau giám sát được chú trọng hơn trước.</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Thông qua hoạt động giám sát đã góp phần nâng cao trách nhiệm của các cơ quan, đơn vị, người đứng đầu trong thực thi nhiệm vụ; nâng cao hiệu lực, hiệu quả quản lý nhà nước; thúc đẩy phát triển kinh tế - xã hội, bảo đảm quốc phòng - an ninh và giải quyết kịp thời những kiến nghị chính đáng của cử tri và Nhân dân.</w:t>
      </w:r>
    </w:p>
    <w:p w:rsidR="00475BE8" w:rsidRPr="00694EA9" w:rsidRDefault="00475BE8" w:rsidP="00694EA9">
      <w:pPr>
        <w:spacing w:before="120" w:after="120" w:line="240" w:lineRule="auto"/>
        <w:ind w:firstLine="720"/>
        <w:jc w:val="both"/>
        <w:rPr>
          <w:rFonts w:cs="Times New Roman"/>
          <w:b/>
          <w:bCs/>
          <w:i/>
          <w:iCs/>
          <w:szCs w:val="28"/>
        </w:rPr>
      </w:pPr>
      <w:r w:rsidRPr="00694EA9">
        <w:rPr>
          <w:rFonts w:cs="Times New Roman"/>
          <w:b/>
          <w:bCs/>
          <w:i/>
          <w:iCs/>
          <w:szCs w:val="28"/>
        </w:rPr>
        <w:t>2.2. Hạn chế, vướng mắc, bất cập và nguyên nhân</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Bên cạnh những kết quả đạt được, hoạt động giám sát của Hội đồng nhân dân vẫn còn một số hạn chế, khó khăn, vướng mắc.</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Một số nội dung giám sát chưa thật sự sâu sát, chưa tập trung nhiều vào các vấn đề phức tạp, nổi cộm phát sinh từ cơ sở. Chất lượng một số cuộc giám sát chuyên đề chưa đồng đều; việc theo dõi, đôn đốc thực hiện kiến nghị sau giám sát có lúc chưa thường xuyên, hiệu quả thực hiện một số kiến nghị còn chậm.</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Hoạt động chất vấn tại một số kỳ họp chưa thật sự sôi nổi; kỹ năng chất vấn, tranh luận của một số đại biểu còn hạn chế. Việc cung cấp thông tin, tài liệu phục vụ hoạt động giám sát của một số cơ quan, đơn vị có thời điểm chưa đầy đủ, chưa kịp thời.</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Đội ngũ đại biểu Hội đồng nhân dân chủ yếu hoạt động kiêm nhiệm nên thời gian dành cho công tác giám sát còn hạn chế; điều kiện cơ sở vật chất, trang thiết bị và kinh phí phục vụ hoạt động của Hội đồng nhân dân cấp xã sau sắp xếp đơn vị hành chính vẫn còn khó khăn.</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Nguyên nhân của những hạn chế trên chủ yếu là do khối lượng công việc lớn, phạm vi quản lý rộng trong khi số lượng đại biểu hoạt động chuyên trách còn ít; một số đại biểu chưa có nhiều kinh nghiệm thực tiễn trong hoạt động giám sát. Công tác phối hợp giữa các cơ quan có lúc chưa thật sự chặt chẽ; việc thực hiện một số kiến nghị sau giám sát còn phụ thuộc vào nguồn lực, cơ chế và điều kiện thực tế của địa phương.</w:t>
      </w:r>
    </w:p>
    <w:p w:rsidR="00475BE8" w:rsidRPr="00694EA9" w:rsidRDefault="00475BE8" w:rsidP="00694EA9">
      <w:pPr>
        <w:spacing w:before="120" w:after="120" w:line="240" w:lineRule="auto"/>
        <w:ind w:firstLine="720"/>
        <w:jc w:val="both"/>
        <w:rPr>
          <w:rFonts w:cs="Times New Roman"/>
          <w:b/>
          <w:bCs/>
          <w:i/>
          <w:iCs/>
          <w:szCs w:val="28"/>
        </w:rPr>
      </w:pPr>
      <w:r w:rsidRPr="00694EA9">
        <w:rPr>
          <w:rFonts w:cs="Times New Roman"/>
          <w:b/>
          <w:bCs/>
          <w:i/>
          <w:iCs/>
          <w:szCs w:val="28"/>
        </w:rPr>
        <w:t>2.3. Bài học kinh nghiệm</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Qua thực tiễn hoạt động giám sát nhiệm kỳ</w:t>
      </w:r>
      <w:r w:rsidR="004A67C3">
        <w:rPr>
          <w:rFonts w:cs="Times New Roman"/>
          <w:szCs w:val="28"/>
        </w:rPr>
        <w:t xml:space="preserve"> 2021</w:t>
      </w:r>
      <w:r w:rsidR="004A67C3">
        <w:rPr>
          <w:rFonts w:cs="Times New Roman"/>
          <w:szCs w:val="28"/>
          <w:lang w:val="vi-VN"/>
        </w:rPr>
        <w:t xml:space="preserve"> - </w:t>
      </w:r>
      <w:r w:rsidRPr="00694EA9">
        <w:rPr>
          <w:rFonts w:cs="Times New Roman"/>
          <w:szCs w:val="28"/>
        </w:rPr>
        <w:t>2026, Hội đồng nhân dân rút ra một số bài học kinh nghiệm như sau:</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Thứ nhất, phải thường xuyên tranh thủ sự lãnh đạo, chỉ đạo của cấp ủy Đảng; bảo đảm hoạt động giám sát của Hội đồng nhân dân bám sát nhiệm vụ chính trị của địa phương và đúng quy định của pháp luật.</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Thứ hai, cần xây dựng chương trình giám sát có trọng tâm, trọng điểm, lựa chọn đúng và trúng các vấn đề được cử tri và Nhân dân quan tâm; tăng cường giám sát những lĩnh vực dễ phát sinh sai phạm, tồn tại kéo dài.</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lastRenderedPageBreak/>
        <w:t>Thứ ba, phải phát huy vai trò, trách nhiệm của Thường trực Hội đồng nhân dân, các Ban Hội đồng nhân dân và từng đại biểu Hội đồng nhân dân; nâng cao kỹ năng giám sát, chất vấn, khảo sát thực tế và theo dõi việc thực hiện kiến nghị sau giám sát.</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Thứ tư, cần tăng cường phối hợp giữa Hội đồng nhân dân với Ủy ban nhân dân, Ủy ban Mặt trận Tổ quốc Việt Nam và các cơ quan liên quan trong quá trình tổ chức hoạt động giám sát; phát huy vai trò giám sát của Nhân dân và cử tri.</w:t>
      </w:r>
    </w:p>
    <w:p w:rsidR="00475BE8" w:rsidRPr="00694EA9" w:rsidRDefault="00475BE8" w:rsidP="00694EA9">
      <w:pPr>
        <w:spacing w:before="120" w:after="120" w:line="240" w:lineRule="auto"/>
        <w:ind w:firstLine="720"/>
        <w:jc w:val="both"/>
        <w:rPr>
          <w:rFonts w:cs="Times New Roman"/>
          <w:szCs w:val="28"/>
        </w:rPr>
      </w:pPr>
      <w:r w:rsidRPr="00694EA9">
        <w:rPr>
          <w:rFonts w:cs="Times New Roman"/>
          <w:szCs w:val="28"/>
        </w:rPr>
        <w:t>Thứ năm, phải chú trọng công tác theo dõi, đôn đốc thực hiện các kết luận, kiến nghị sau giám sát; xem đây là yếu tố quan trọng để nâng cao hiệu quả, hiệu lực hoạt động giám sát của Hội đồng nhân dân.</w:t>
      </w:r>
    </w:p>
    <w:p w:rsidR="00644B36" w:rsidRPr="00694EA9" w:rsidRDefault="00644B36" w:rsidP="00694EA9">
      <w:pPr>
        <w:spacing w:before="120" w:after="120" w:line="240" w:lineRule="auto"/>
        <w:ind w:firstLine="720"/>
        <w:jc w:val="both"/>
        <w:rPr>
          <w:rFonts w:cs="Times New Roman"/>
          <w:b/>
          <w:bCs/>
          <w:szCs w:val="28"/>
        </w:rPr>
      </w:pPr>
      <w:r w:rsidRPr="00694EA9">
        <w:rPr>
          <w:rFonts w:cs="Times New Roman"/>
          <w:b/>
          <w:bCs/>
          <w:szCs w:val="28"/>
        </w:rPr>
        <w:t>III. NHIỆM VỤ, GIẢI PHÁP NÂNG CAO HIỆU QUẢ CÔNG TÁC LÃNH ĐẠO CỦA ĐẢNG ĐỐI VỚI HOẠT ĐỘNG GIÁM SÁT CỦA HỘI ĐỒNG NHÂN DÂN</w:t>
      </w:r>
    </w:p>
    <w:p w:rsidR="00644B36" w:rsidRPr="00694EA9" w:rsidRDefault="00644B36" w:rsidP="00694EA9">
      <w:pPr>
        <w:spacing w:before="120" w:after="120" w:line="240" w:lineRule="auto"/>
        <w:ind w:firstLine="720"/>
        <w:jc w:val="both"/>
        <w:rPr>
          <w:rFonts w:cs="Times New Roman"/>
          <w:b/>
          <w:bCs/>
          <w:szCs w:val="28"/>
        </w:rPr>
      </w:pPr>
      <w:r w:rsidRPr="00694EA9">
        <w:rPr>
          <w:rFonts w:cs="Times New Roman"/>
          <w:b/>
          <w:bCs/>
          <w:szCs w:val="28"/>
        </w:rPr>
        <w:t>1. Nhiệm vụ, giải pháp về đổi mới, tăng cường sự lãnh đạo của Đảng trong hoạt động giám sát</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Tiếp tục nâng cao vai trò lãnh đạo của cấp ủy Đảng đối với tổ chức và hoạt động của Hội đồng nhân dân, nhất là hoạt động giám sát; bảo đảm sự lãnh đạo toàn diện, thường xuyên nhưng không làm thay chức năng, nhiệm vụ của Hội đồng nhân dân theo quy định của pháp luật.</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Cấp ủy Đảng cần tăng cường lãnh đạo thông qua việc ban hành các nghị quyết, chương trình, kế hoạch công tác phù hợp với tình hình thực tiễn; định hướng những nội dung trọng tâm, trọng điểm cần giám sát gắn với nhiệm vụ phát triển kinh tế - xã hội, quốc phòng - an ninh và các vấn đề cử tri quan tâm.</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Quan tâm công tác quy hoạch, đào tạo, bồi dưỡng đội ngũ cán bộ, đại biểu Hội đồng nhân dân, nhất là đại biểu hoạt động chuyên trách; nâng cao bản lĩnh chính trị, tinh thần trách nhiệm, kỹ năng giám sát, chất vấn và xử lý tình huống thực tiễn.</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Tăng cường công tác kiểm tra, giám sát của cấp ủy Đảng đối với việc tổ chức thực hiện các kết luận, kiến nghị sau giám sát của Hội đồng nhân dân; kịp thời chỉ đạo xử lý các vấn đề tồn tại, hạn chế phát hiện qua giám sát.</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Phát huy vai trò nêu gương của người đứng đầu cấp ủy, chính quyền, các cơ quan, đơn vị trong việc chấp hành và thực hiện nghiêm túc các kết luận, kiến nghị giám sát của Hội đồng nhân dân.</w:t>
      </w:r>
    </w:p>
    <w:p w:rsidR="00644B36" w:rsidRPr="00694EA9" w:rsidRDefault="00644B36" w:rsidP="00694EA9">
      <w:pPr>
        <w:spacing w:before="120" w:after="120" w:line="240" w:lineRule="auto"/>
        <w:ind w:firstLine="720"/>
        <w:jc w:val="both"/>
        <w:rPr>
          <w:rFonts w:cs="Times New Roman"/>
          <w:b/>
          <w:bCs/>
          <w:szCs w:val="28"/>
        </w:rPr>
      </w:pPr>
      <w:r w:rsidRPr="00694EA9">
        <w:rPr>
          <w:rFonts w:cs="Times New Roman"/>
          <w:b/>
          <w:bCs/>
          <w:szCs w:val="28"/>
        </w:rPr>
        <w:t>2. Nhiệm vụ, giải pháp về lãnh đạo, chỉ đạo đổi mới hoạt động giám sát của Hội đồng nhân dân</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Tiếp tục đổi mới nội dung, phương thức giám sát theo hướng thiết thực, trọng tâm, trọng điểm, tập trung vào những vấn đề nổi cộm, bức xúc, những lĩnh vực dễ phát sinh vi phạm và được cử tri quan tâm.</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lastRenderedPageBreak/>
        <w:t>Nâng cao chất lượng xây dựng chương trình giám sát hằng năm, bảo đảm có trọng tâm, sát thực tiễn và phù hợp với điều kiện của địa phương; tăng cường giám sát chuyên đề đối với các lĩnh vực như quản lý đất đai, tài nguyên môi trường, đầu tư công, cải cách hành chính, thực hiện chính sách an sinh xã hội và giải quyết đơn thư khiếu nại tố cáo.</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Tiếp tục đổi mới hoạt động chất vấn tại kỳ họp Hội đồng nhân dân theo hướng tăng tính tranh luận, đi thẳng vào vấn đề, xác định rõ trách nhiệm và thời hạn khắc phục; nâng cao chất lượng trả lời chất vấn và việc thực hiện cam kết sau chất vấn.</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Tăng cường công tác theo dõi, đôn đốc thực hiện các kiến nghị sau giám sát; định kỳ rà soát, đánh giá kết quả thực hiện để kịp thời kiến nghị cơ quan có thẩm quyền xử lý đối với những nội dung chậm thực hiện hoặc thực hiện chưa hiệu quả.</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Đẩy mạnh ứng dụng công nghệ thông tin, chuyển đổi số trong hoạt động của Hội đồng nhân dân; tăng cường sử dụng phần mềm quản lý văn bản, tài liệu điện tử, phục vụ công tác giám sát, theo dõi và tổng hợp báo cáo.</w:t>
      </w:r>
    </w:p>
    <w:p w:rsidR="00644B36" w:rsidRPr="00694EA9" w:rsidRDefault="00644B36" w:rsidP="00694EA9">
      <w:pPr>
        <w:spacing w:before="120" w:after="120" w:line="240" w:lineRule="auto"/>
        <w:ind w:firstLine="720"/>
        <w:jc w:val="both"/>
        <w:rPr>
          <w:rFonts w:cs="Times New Roman"/>
          <w:b/>
          <w:bCs/>
          <w:szCs w:val="28"/>
        </w:rPr>
      </w:pPr>
      <w:r w:rsidRPr="00694EA9">
        <w:rPr>
          <w:rFonts w:cs="Times New Roman"/>
          <w:b/>
          <w:bCs/>
          <w:szCs w:val="28"/>
        </w:rPr>
        <w:t>3. Công tác phối hợp trong hoạt động giám sát của Hội đồng nhân dân</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Tiếp tục tăng cường phối hợp giữa Thường trực Hội đồng nhân dân với Ủy ban nhân dân, Ban Thường trực Ủy ban Mặt trận Tổ quốc Việt Nam, các Ban Hội đồng nhân dân và các cơ quan liên quan trong quá trình tổ chức thực hiện hoạt động giám sát.</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Phát huy vai trò của Ủy ban Mặt trận Tổ quốc Việt Nam và các tổ chức chính trị - xã hội trong việc tổng hợp ý kiến, kiến nghị của cử tri và Nhân dân để lựa chọn nội dung giám sát phù hợp với yêu cầu thực tiễn.</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Tăng cường phối hợp giữa các Ban Hội đồng nhân dân với các cơ quan chuyên môn trong công tác khảo sát, thu thập thông tin, thẩm tra tài liệu và theo dõi việc thực hiện kết luận sau giám sát nhằm nâng cao chất lượng, hiệu quả hoạt động giám sát.</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Các cơ quan, đơn vị chịu sự giám sát cần chủ động phối hợp, cung cấp đầy đủ hồ sơ, tài liệu, báo cáo theo yêu cầu; nghiêm túc tiếp thu, thực hiện các kiến nghị giám sát và báo cáo kết quả thực hiện đúng thời gian quy định.</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Đẩy mạnh công tác thông tin, tuyên truyền về hoạt động giám sát của Hội đồng nhân dân nhằm tạo sự đồng thuận trong Nhân dân, nâng cao trách nhiệm của các cơ quan, đơn vị trong việc thực hiện nhiệm vụ được giao.</w:t>
      </w:r>
    </w:p>
    <w:p w:rsidR="00644B36" w:rsidRPr="00694EA9" w:rsidRDefault="00644B36" w:rsidP="00694EA9">
      <w:pPr>
        <w:spacing w:before="120" w:after="120" w:line="240" w:lineRule="auto"/>
        <w:ind w:firstLine="720"/>
        <w:jc w:val="both"/>
        <w:rPr>
          <w:rFonts w:cs="Times New Roman"/>
          <w:b/>
          <w:bCs/>
          <w:szCs w:val="28"/>
        </w:rPr>
      </w:pPr>
      <w:r w:rsidRPr="00694EA9">
        <w:rPr>
          <w:rFonts w:cs="Times New Roman"/>
          <w:b/>
          <w:bCs/>
          <w:szCs w:val="28"/>
        </w:rPr>
        <w:t>4. Một số nhiệm vụ, giải pháp khác</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Quan tâm bảo đảm điều kiện hoạt động cho Hội đồng nhân dân các cấp, nhất là sau sắp xếp đơn vị hành chính; bố trí đầy đủ cơ sở vật chất, trang thiết bị, kinh phí phục vụ hoạt động giám sát.</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lastRenderedPageBreak/>
        <w:t>Tăng cường tổ chức các lớp tập huấn, bồi dưỡng nghiệp vụ cho đại biểu Hội đồng nhân dân và đội ngũ cán bộ tham mưu, giúp việc nhằm nâng cao trình độ chuyên môn, kỹ năng giám sát và xử lý công việc.</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Tiếp tục rà soát, hoàn thiện quy chế hoạt động, quy chế phối hợp giữa Thường trực Hội đồng nhân dân, các Ban Hội đồng nhân dân với Ủy ban nhân dân và các cơ quan liên quan bảo đảm đồng bộ, thống nhất, phù hợp với quy định hiện hành.</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Nâng cao trách nhiệm của đại biểu Hội đồng nhân dân trong việc tiếp xúc cử tri, tiếp công dân, theo dõi và phản ánh tâm tư, nguyện vọng chính đáng của Nhân dân; kịp thời kiến nghị các cơ quan chức năng giải quyết những vấn đề phát sinh từ cơ sở.</w:t>
      </w:r>
    </w:p>
    <w:p w:rsidR="00644B36" w:rsidRPr="00694EA9" w:rsidRDefault="00644B36" w:rsidP="00694EA9">
      <w:pPr>
        <w:spacing w:before="120" w:after="120" w:line="240" w:lineRule="auto"/>
        <w:ind w:firstLine="720"/>
        <w:jc w:val="both"/>
        <w:rPr>
          <w:rFonts w:cs="Times New Roman"/>
          <w:szCs w:val="28"/>
        </w:rPr>
      </w:pPr>
      <w:r w:rsidRPr="00694EA9">
        <w:rPr>
          <w:rFonts w:cs="Times New Roman"/>
          <w:szCs w:val="28"/>
        </w:rPr>
        <w:t>Tăng cường học tập, trao đổi kinh nghiệm về hoạt động giám sát giữa Hội đồng nhân dân các địa phương; chủ động nghiên cứu, áp dụng các mô hình, cách làm hiệu quả nhằm nâng cao chất lượng hoạt động của cơ quan dân cử trong tình hình mới.</w:t>
      </w:r>
    </w:p>
    <w:p w:rsidR="008E07D7" w:rsidRPr="00694EA9" w:rsidRDefault="008E07D7" w:rsidP="00694EA9">
      <w:pPr>
        <w:spacing w:before="120" w:after="120" w:line="240" w:lineRule="auto"/>
        <w:ind w:firstLine="720"/>
        <w:jc w:val="both"/>
        <w:rPr>
          <w:rFonts w:cs="Times New Roman"/>
          <w:b/>
          <w:bCs/>
          <w:szCs w:val="28"/>
        </w:rPr>
      </w:pPr>
      <w:r w:rsidRPr="00694EA9">
        <w:rPr>
          <w:rFonts w:cs="Times New Roman"/>
          <w:b/>
          <w:bCs/>
          <w:szCs w:val="28"/>
        </w:rPr>
        <w:t xml:space="preserve">IV. </w:t>
      </w:r>
      <w:r w:rsidR="00F810D5" w:rsidRPr="00694EA9">
        <w:rPr>
          <w:rFonts w:cs="Times New Roman"/>
          <w:b/>
          <w:bCs/>
          <w:szCs w:val="28"/>
        </w:rPr>
        <w:t>KIẾN NGHỊ, ĐỀ XUẤT</w:t>
      </w:r>
    </w:p>
    <w:p w:rsidR="00F810D5" w:rsidRPr="00694EA9" w:rsidRDefault="00F810D5" w:rsidP="00694EA9">
      <w:pPr>
        <w:spacing w:before="120" w:after="120" w:line="240" w:lineRule="auto"/>
        <w:ind w:firstLine="720"/>
        <w:jc w:val="both"/>
        <w:rPr>
          <w:rFonts w:cs="Times New Roman"/>
          <w:b/>
          <w:bCs/>
          <w:szCs w:val="28"/>
        </w:rPr>
      </w:pPr>
      <w:r w:rsidRPr="00694EA9">
        <w:rPr>
          <w:rFonts w:cs="Times New Roman"/>
          <w:b/>
          <w:bCs/>
          <w:szCs w:val="28"/>
        </w:rPr>
        <w:t>1. Kiến nghị, đề xuất chung</w:t>
      </w:r>
    </w:p>
    <w:p w:rsidR="00F810D5" w:rsidRPr="00694EA9" w:rsidRDefault="00F810D5" w:rsidP="00694EA9">
      <w:pPr>
        <w:spacing w:before="120" w:after="120" w:line="240" w:lineRule="auto"/>
        <w:ind w:firstLine="720"/>
        <w:jc w:val="both"/>
        <w:rPr>
          <w:rFonts w:cs="Times New Roman"/>
          <w:szCs w:val="28"/>
        </w:rPr>
      </w:pPr>
      <w:r w:rsidRPr="00694EA9">
        <w:rPr>
          <w:rFonts w:cs="Times New Roman"/>
          <w:i/>
          <w:iCs/>
          <w:szCs w:val="28"/>
        </w:rPr>
        <w:t>- Đối với Ban Chấp hành Trung ương Đảng, Bộ Chính trị, Ban Bí thư:</w:t>
      </w:r>
      <w:r w:rsidRPr="00694EA9">
        <w:rPr>
          <w:rFonts w:cs="Times New Roman"/>
          <w:szCs w:val="28"/>
        </w:rPr>
        <w:t>Tiếp tục quan tâm lãnh đạo, chỉ đạo việc đổi mới và nâng cao chất lượng hoạt động của Hội đồng nhân dân các cấp, nhất là hoạt động giám sát; kịp thời ban hành các chủ trương, định hướng phù hợp với yêu cầu thực tiễn trong giai đoạn hiện nay.</w:t>
      </w:r>
    </w:p>
    <w:p w:rsidR="00F810D5" w:rsidRPr="00694EA9" w:rsidRDefault="00F810D5" w:rsidP="00694EA9">
      <w:pPr>
        <w:spacing w:before="120" w:after="120" w:line="240" w:lineRule="auto"/>
        <w:ind w:firstLine="720"/>
        <w:jc w:val="both"/>
        <w:rPr>
          <w:rFonts w:cs="Times New Roman"/>
          <w:szCs w:val="28"/>
        </w:rPr>
      </w:pPr>
      <w:r w:rsidRPr="00694EA9">
        <w:rPr>
          <w:rFonts w:cs="Times New Roman"/>
          <w:szCs w:val="28"/>
        </w:rPr>
        <w:t>Chỉ đạo rà soát, hoàn thiện các quy định của Đảng và pháp luật của Nhà nước liên quan đến tổ chức và hoạt động của Hội đồng nhân dân, bảo đảm thống nhất, đồng bộ, tạo điều kiện thuận lợi cho Hội đồng nhân dân thực hiện tốt chức năng quyết định và giám sát.</w:t>
      </w:r>
    </w:p>
    <w:p w:rsidR="00F810D5" w:rsidRPr="00694EA9" w:rsidRDefault="00F810D5" w:rsidP="00694EA9">
      <w:pPr>
        <w:spacing w:before="120" w:after="120" w:line="240" w:lineRule="auto"/>
        <w:ind w:firstLine="720"/>
        <w:jc w:val="both"/>
        <w:rPr>
          <w:rFonts w:cs="Times New Roman"/>
          <w:szCs w:val="28"/>
        </w:rPr>
      </w:pPr>
      <w:r w:rsidRPr="00694EA9">
        <w:rPr>
          <w:rFonts w:cs="Times New Roman"/>
          <w:szCs w:val="28"/>
        </w:rPr>
        <w:t>Quan tâm tăng cường công tác đào tạo, bồi dưỡng kỹ năng hoạt động cho đại biểu Hội đồng nhân dân, nhất là kỹ năng giám sát, chất vấn, thẩm tra và xử lý thông tin; đồng thời có cơ chế phù hợp nhằm nâng cao chất lượng đại biểu Hội đồng nhân dân hoạt động chuyên trách.</w:t>
      </w:r>
    </w:p>
    <w:p w:rsidR="00F810D5" w:rsidRPr="00694EA9" w:rsidRDefault="00F810D5" w:rsidP="00694EA9">
      <w:pPr>
        <w:spacing w:before="120" w:after="120" w:line="240" w:lineRule="auto"/>
        <w:ind w:firstLine="720"/>
        <w:jc w:val="both"/>
        <w:rPr>
          <w:rFonts w:cs="Times New Roman"/>
          <w:szCs w:val="28"/>
        </w:rPr>
      </w:pPr>
      <w:r w:rsidRPr="00694EA9">
        <w:rPr>
          <w:rFonts w:cs="Times New Roman"/>
          <w:szCs w:val="28"/>
        </w:rPr>
        <w:t>Chỉ đạo tăng cường công tác kiểm tra, giám sát việc thực hiện các kết luận, kiến nghị sau giám sát của Hội đồng nhân dân; có chế tài cụ thể đối với các cơ quan, đơn vị chậm hoặc không thực hiện nghiêm túc các kiến nghị giám sát.</w:t>
      </w:r>
    </w:p>
    <w:p w:rsidR="00F810D5" w:rsidRPr="00694EA9" w:rsidRDefault="00F810D5" w:rsidP="00694EA9">
      <w:pPr>
        <w:spacing w:before="120" w:after="120" w:line="240" w:lineRule="auto"/>
        <w:ind w:firstLine="720"/>
        <w:jc w:val="both"/>
        <w:rPr>
          <w:rFonts w:cs="Times New Roman"/>
          <w:szCs w:val="28"/>
        </w:rPr>
      </w:pPr>
      <w:r w:rsidRPr="00694EA9">
        <w:rPr>
          <w:rFonts w:cs="Times New Roman"/>
          <w:i/>
          <w:iCs/>
          <w:szCs w:val="28"/>
        </w:rPr>
        <w:t>- Đối với Đảng ủy Quốc hội:</w:t>
      </w:r>
      <w:r w:rsidRPr="00694EA9">
        <w:rPr>
          <w:rFonts w:cs="Times New Roman"/>
          <w:szCs w:val="28"/>
        </w:rPr>
        <w:t>Tiếp tục quan tâm chỉ đạo hoàn thiện hệ thống pháp luật liên quan đến tổ chức và hoạt động giám sát của Hội đồng nhân dân các cấp; nghiên cứu sửa đổi, bổ sung Luật Hoạt động giám sát của Quốc hội và Hội đồng nhân dân phù hợp với mô hình tổ chức chính quyền địa phương sau sắp xếp đơn vị hành chính.</w:t>
      </w:r>
    </w:p>
    <w:p w:rsidR="00F810D5" w:rsidRPr="00694EA9" w:rsidRDefault="00F810D5" w:rsidP="00694EA9">
      <w:pPr>
        <w:spacing w:before="120" w:after="120" w:line="240" w:lineRule="auto"/>
        <w:ind w:firstLine="720"/>
        <w:jc w:val="both"/>
        <w:rPr>
          <w:rFonts w:cs="Times New Roman"/>
          <w:szCs w:val="28"/>
        </w:rPr>
      </w:pPr>
      <w:r w:rsidRPr="00694EA9">
        <w:rPr>
          <w:rFonts w:cs="Times New Roman"/>
          <w:szCs w:val="28"/>
        </w:rPr>
        <w:t xml:space="preserve">Tăng cường hướng dẫn thống nhất về quy trình, nội dung và phương pháp tổ chức hoạt động giám sát chuyên đề, chất vấn, giải trình và theo dõi việc thực </w:t>
      </w:r>
      <w:r w:rsidRPr="00694EA9">
        <w:rPr>
          <w:rFonts w:cs="Times New Roman"/>
          <w:szCs w:val="28"/>
        </w:rPr>
        <w:lastRenderedPageBreak/>
        <w:t>hiện kiến nghị sau giám sát nhằm nâng cao hiệu quả hoạt động của cơ quan dân cử ở địa phương.</w:t>
      </w:r>
    </w:p>
    <w:p w:rsidR="00F810D5" w:rsidRPr="00694EA9" w:rsidRDefault="00F810D5" w:rsidP="00694EA9">
      <w:pPr>
        <w:spacing w:before="120" w:after="120" w:line="240" w:lineRule="auto"/>
        <w:ind w:firstLine="720"/>
        <w:jc w:val="both"/>
        <w:rPr>
          <w:rFonts w:cs="Times New Roman"/>
          <w:szCs w:val="28"/>
        </w:rPr>
      </w:pPr>
      <w:r w:rsidRPr="00694EA9">
        <w:rPr>
          <w:rFonts w:cs="Times New Roman"/>
          <w:szCs w:val="28"/>
        </w:rPr>
        <w:t>Quan tâm bố trí nguồn lực, kinh phí, điều kiện hoạt động cho Hội đồng nhân dân cấp xã; đồng thời nghiên cứu cơ chế hỗ trợ ứng dụng công nghệ thông tin, chuyển đổi số trong hoạt động của Hội đồng nhân dân nhằm nâng cao chất lượng, hiệu quả công tác giám sát.</w:t>
      </w:r>
    </w:p>
    <w:p w:rsidR="00F810D5" w:rsidRPr="00694EA9" w:rsidRDefault="00F810D5" w:rsidP="00694EA9">
      <w:pPr>
        <w:spacing w:before="120" w:after="120" w:line="240" w:lineRule="auto"/>
        <w:ind w:firstLine="720"/>
        <w:jc w:val="both"/>
        <w:rPr>
          <w:rFonts w:cs="Times New Roman"/>
          <w:szCs w:val="28"/>
        </w:rPr>
      </w:pPr>
      <w:r w:rsidRPr="00694EA9">
        <w:rPr>
          <w:rFonts w:cs="Times New Roman"/>
          <w:i/>
          <w:iCs/>
          <w:szCs w:val="28"/>
        </w:rPr>
        <w:t>- Đối với Tỉnh ủy Hà Tĩnh:</w:t>
      </w:r>
      <w:r w:rsidR="004A67C3">
        <w:rPr>
          <w:rFonts w:cs="Times New Roman"/>
          <w:szCs w:val="28"/>
          <w:lang w:val="vi-VN"/>
        </w:rPr>
        <w:t>T</w:t>
      </w:r>
      <w:r w:rsidRPr="00694EA9">
        <w:rPr>
          <w:rFonts w:cs="Times New Roman"/>
          <w:szCs w:val="28"/>
        </w:rPr>
        <w:t>iếp tục quan tâm lãnh đạo, chỉ đạo nâng cao chất lượng hoạt động của Hội đồng nhân dân các cấp; thường xuyên tổ chức các lớp tập huấn, bồi dưỡng kỹ năng cho đại biểu Hội đồng nhân dân và cán bộ tham mưu phục vụ hoạt động của Hội đồng nhân dân.</w:t>
      </w:r>
    </w:p>
    <w:p w:rsidR="00F810D5" w:rsidRPr="00694EA9" w:rsidRDefault="00F810D5" w:rsidP="00694EA9">
      <w:pPr>
        <w:spacing w:before="120" w:after="120" w:line="240" w:lineRule="auto"/>
        <w:ind w:firstLine="720"/>
        <w:jc w:val="both"/>
        <w:rPr>
          <w:rFonts w:cs="Times New Roman"/>
          <w:spacing w:val="-8"/>
          <w:szCs w:val="28"/>
        </w:rPr>
      </w:pPr>
      <w:r w:rsidRPr="00694EA9">
        <w:rPr>
          <w:rFonts w:cs="Times New Roman"/>
          <w:szCs w:val="28"/>
        </w:rPr>
        <w:t xml:space="preserve">Chỉ đạo tăng cường phối hợp giữa Hội đồng nhân dân, Ủy ban nhân dân, Ủy ban Mặt trận Tổ quốc Việt Nam và các cơ quan liên quan trong việc thực hiện </w:t>
      </w:r>
      <w:r w:rsidRPr="00694EA9">
        <w:rPr>
          <w:rFonts w:cs="Times New Roman"/>
          <w:spacing w:val="-8"/>
          <w:szCs w:val="28"/>
        </w:rPr>
        <w:t>hoạt động giám sát, theo dõi, đôn đốc thực hiện các kết luận, kiến nghị sau giám sát.</w:t>
      </w:r>
    </w:p>
    <w:p w:rsidR="00F810D5" w:rsidRPr="00694EA9" w:rsidRDefault="00F810D5" w:rsidP="00694EA9">
      <w:pPr>
        <w:spacing w:before="120" w:after="120" w:line="240" w:lineRule="auto"/>
        <w:ind w:firstLine="720"/>
        <w:jc w:val="both"/>
        <w:rPr>
          <w:rFonts w:cs="Times New Roman"/>
          <w:szCs w:val="28"/>
        </w:rPr>
      </w:pPr>
      <w:r w:rsidRPr="00694EA9">
        <w:rPr>
          <w:rFonts w:cs="Times New Roman"/>
          <w:szCs w:val="28"/>
        </w:rPr>
        <w:t>Quan tâm bố trí kinh phí, cơ sở vật chất, trang thiết bị phục vụ hoạt động của Hội đồng nhân dân cấp xã sau sắp xếp đơn vị hành chính; tạo điều kiện để Hội đồng nhân dân thực hiện tốt chức năng, nhiệm vụ theo quy định.</w:t>
      </w:r>
    </w:p>
    <w:p w:rsidR="00F810D5" w:rsidRPr="00694EA9" w:rsidRDefault="00F810D5" w:rsidP="00694EA9">
      <w:pPr>
        <w:spacing w:before="120" w:after="120" w:line="240" w:lineRule="auto"/>
        <w:ind w:firstLine="720"/>
        <w:jc w:val="both"/>
        <w:rPr>
          <w:rFonts w:cs="Times New Roman"/>
          <w:szCs w:val="28"/>
        </w:rPr>
      </w:pPr>
      <w:r w:rsidRPr="00694EA9">
        <w:rPr>
          <w:rFonts w:cs="Times New Roman"/>
          <w:szCs w:val="28"/>
        </w:rPr>
        <w:t>Tiếp tục chỉ đạo các sở, ban, ngành cấp tỉnh tăng cường hướng dẫn, tháo gỡ khó khăn, vướng mắc cho cơ sở trong quá trình thực hiện nhiệm vụ, nhất là các nội dung liên quan đến quản lý đất đai, đầu tư công, tài chính ngân sách, giải quyết đơn thư khiếu nại tố cáo và thực hiện các chương trình mục tiêu quốc gia.</w:t>
      </w:r>
    </w:p>
    <w:p w:rsidR="00F810D5" w:rsidRPr="00694EA9" w:rsidRDefault="00F810D5" w:rsidP="00694EA9">
      <w:pPr>
        <w:spacing w:before="120" w:after="120" w:line="240" w:lineRule="auto"/>
        <w:ind w:firstLine="720"/>
        <w:jc w:val="both"/>
        <w:rPr>
          <w:rFonts w:cs="Times New Roman"/>
          <w:b/>
          <w:bCs/>
          <w:szCs w:val="28"/>
        </w:rPr>
      </w:pPr>
      <w:r w:rsidRPr="00694EA9">
        <w:rPr>
          <w:rFonts w:cs="Times New Roman"/>
          <w:b/>
          <w:bCs/>
          <w:szCs w:val="28"/>
        </w:rPr>
        <w:t xml:space="preserve">2. Kiến nghị, đề xuất cụ thể đưa vào dự thảo </w:t>
      </w:r>
    </w:p>
    <w:p w:rsidR="00715DFC" w:rsidRPr="00694EA9" w:rsidRDefault="00F810D5" w:rsidP="00694EA9">
      <w:pPr>
        <w:spacing w:before="120" w:after="120" w:line="240" w:lineRule="auto"/>
        <w:ind w:firstLine="720"/>
        <w:jc w:val="both"/>
        <w:rPr>
          <w:rFonts w:cs="Times New Roman"/>
          <w:szCs w:val="28"/>
        </w:rPr>
      </w:pPr>
      <w:r w:rsidRPr="00694EA9">
        <w:rPr>
          <w:rFonts w:cs="Times New Roman"/>
          <w:szCs w:val="28"/>
        </w:rPr>
        <w:t xml:space="preserve">Đề nghị bổ sung vào dự thảo </w:t>
      </w:r>
      <w:r w:rsidR="00715DFC" w:rsidRPr="00694EA9">
        <w:rPr>
          <w:rFonts w:cs="Times New Roman"/>
          <w:szCs w:val="28"/>
        </w:rPr>
        <w:t xml:space="preserve">các </w:t>
      </w:r>
      <w:r w:rsidRPr="00694EA9">
        <w:rPr>
          <w:rFonts w:cs="Times New Roman"/>
          <w:szCs w:val="28"/>
        </w:rPr>
        <w:t>nội dung</w:t>
      </w:r>
      <w:r w:rsidR="00715DFC" w:rsidRPr="00694EA9">
        <w:rPr>
          <w:rFonts w:cs="Times New Roman"/>
          <w:szCs w:val="28"/>
        </w:rPr>
        <w:t>:</w:t>
      </w:r>
    </w:p>
    <w:p w:rsidR="00F810D5" w:rsidRPr="00694EA9" w:rsidRDefault="00715DFC" w:rsidP="00694EA9">
      <w:pPr>
        <w:spacing w:before="120" w:after="120" w:line="240" w:lineRule="auto"/>
        <w:ind w:firstLine="720"/>
        <w:jc w:val="both"/>
        <w:rPr>
          <w:rFonts w:cs="Times New Roman"/>
          <w:spacing w:val="-8"/>
          <w:szCs w:val="28"/>
        </w:rPr>
      </w:pPr>
      <w:r w:rsidRPr="00694EA9">
        <w:rPr>
          <w:rFonts w:cs="Times New Roman"/>
          <w:szCs w:val="28"/>
        </w:rPr>
        <w:t>T</w:t>
      </w:r>
      <w:r w:rsidR="00F810D5" w:rsidRPr="00694EA9">
        <w:rPr>
          <w:rFonts w:cs="Times New Roman"/>
          <w:szCs w:val="28"/>
        </w:rPr>
        <w:t xml:space="preserve">iếp tục tăng cường sự lãnh đạo của cấp ủy Đảng đối với tổ chức và hoạt </w:t>
      </w:r>
      <w:r w:rsidR="00F810D5" w:rsidRPr="00694EA9">
        <w:rPr>
          <w:rFonts w:cs="Times New Roman"/>
          <w:spacing w:val="-8"/>
          <w:szCs w:val="28"/>
        </w:rPr>
        <w:t>động của Hội đồng nhân dân các cấp, nhất là hoạt động giám sát, chất vấn và giải trình.</w:t>
      </w:r>
    </w:p>
    <w:p w:rsidR="00F810D5" w:rsidRPr="00694EA9" w:rsidRDefault="00715DFC" w:rsidP="00694EA9">
      <w:pPr>
        <w:spacing w:before="120" w:after="120" w:line="240" w:lineRule="auto"/>
        <w:ind w:firstLine="720"/>
        <w:jc w:val="both"/>
        <w:rPr>
          <w:rFonts w:cs="Times New Roman"/>
          <w:szCs w:val="28"/>
        </w:rPr>
      </w:pPr>
      <w:r w:rsidRPr="00694EA9">
        <w:rPr>
          <w:rFonts w:cs="Times New Roman"/>
          <w:szCs w:val="28"/>
        </w:rPr>
        <w:t>Q</w:t>
      </w:r>
      <w:r w:rsidR="00F810D5" w:rsidRPr="00694EA9">
        <w:rPr>
          <w:rFonts w:cs="Times New Roman"/>
          <w:szCs w:val="28"/>
        </w:rPr>
        <w:t>uy định rõ trách nhiệm của các cơ quan chịu sự giám sát trong việc thực hiện các kết luận, kiến nghị sau giám sát của Hội đồng nhân dân; đồng thời có cơ chế kiểm tra, đôn đốc và xử lý trách nhiệm đối với các cơ quan, đơn vị thực hiện chưa nghiêm túc.</w:t>
      </w:r>
    </w:p>
    <w:p w:rsidR="00F810D5" w:rsidRPr="00694EA9" w:rsidRDefault="00715DFC" w:rsidP="00694EA9">
      <w:pPr>
        <w:spacing w:before="120" w:after="120" w:line="240" w:lineRule="auto"/>
        <w:ind w:firstLine="720"/>
        <w:jc w:val="both"/>
        <w:rPr>
          <w:rFonts w:cs="Times New Roman"/>
          <w:szCs w:val="28"/>
        </w:rPr>
      </w:pPr>
      <w:r w:rsidRPr="00694EA9">
        <w:rPr>
          <w:rFonts w:cs="Times New Roman"/>
          <w:szCs w:val="28"/>
        </w:rPr>
        <w:t>N</w:t>
      </w:r>
      <w:r w:rsidR="00F810D5" w:rsidRPr="00694EA9">
        <w:rPr>
          <w:rFonts w:cs="Times New Roman"/>
          <w:szCs w:val="28"/>
        </w:rPr>
        <w:t>âng cao chất lượng đại biểu Hội đồng nhân dân các cấp; tăng tỷ lệ đại biểu hoạt động chuyên trách, quan tâm công tác đào tạo, bồi dưỡng kỹ năng giám sát, kỹ năng tiếp xúc cử tri và xử lý đơn thư cho đại biểu Hội đồng nhân dân.</w:t>
      </w:r>
    </w:p>
    <w:p w:rsidR="00F810D5" w:rsidRPr="00694EA9" w:rsidRDefault="00715DFC" w:rsidP="00694EA9">
      <w:pPr>
        <w:spacing w:before="120" w:after="120" w:line="240" w:lineRule="auto"/>
        <w:ind w:firstLine="720"/>
        <w:jc w:val="both"/>
        <w:rPr>
          <w:rFonts w:cs="Times New Roman"/>
          <w:szCs w:val="28"/>
        </w:rPr>
      </w:pPr>
      <w:r w:rsidRPr="00694EA9">
        <w:rPr>
          <w:rFonts w:cs="Times New Roman"/>
          <w:szCs w:val="28"/>
        </w:rPr>
        <w:t>Q</w:t>
      </w:r>
      <w:r w:rsidR="00F810D5" w:rsidRPr="00694EA9">
        <w:rPr>
          <w:rFonts w:cs="Times New Roman"/>
          <w:szCs w:val="28"/>
        </w:rPr>
        <w:t>uy định về đẩy mạnh ứng dụng công nghệ thông tin, chuyển đổi số trong hoạt động của Hội đồng nhân dân; xây dựng hệ thống cơ sở dữ liệu phục vụ công tác giám sát, theo dõi việc thực hiện các nghị quyết và kiến nghị sau giám sát.</w:t>
      </w:r>
    </w:p>
    <w:p w:rsidR="00F810D5" w:rsidRPr="00694EA9" w:rsidRDefault="00715DFC" w:rsidP="00694EA9">
      <w:pPr>
        <w:spacing w:before="120" w:after="120" w:line="240" w:lineRule="auto"/>
        <w:ind w:firstLine="720"/>
        <w:jc w:val="both"/>
        <w:rPr>
          <w:rFonts w:cs="Times New Roman"/>
          <w:szCs w:val="28"/>
        </w:rPr>
      </w:pPr>
      <w:r w:rsidRPr="00694EA9">
        <w:rPr>
          <w:rFonts w:cs="Times New Roman"/>
          <w:szCs w:val="28"/>
        </w:rPr>
        <w:lastRenderedPageBreak/>
        <w:t>Q</w:t>
      </w:r>
      <w:r w:rsidR="00F810D5" w:rsidRPr="00694EA9">
        <w:rPr>
          <w:rFonts w:cs="Times New Roman"/>
          <w:szCs w:val="28"/>
        </w:rPr>
        <w:t>uan tâm bố trí đầy đủ kinh phí, cơ sở vật chất và điều kiện hoạt động cho Hội đồng nhân dân cấp xã sau sắp xếp đơn vị hành chính, đáp ứng yêu cầu nhiệm vụ trong tình hình mới.</w:t>
      </w:r>
    </w:p>
    <w:p w:rsidR="00A909B9" w:rsidRPr="00694EA9" w:rsidRDefault="00A909B9" w:rsidP="00694EA9">
      <w:pPr>
        <w:spacing w:before="120" w:after="120" w:line="240" w:lineRule="auto"/>
        <w:ind w:firstLine="720"/>
        <w:jc w:val="both"/>
        <w:rPr>
          <w:rFonts w:cs="Times New Roman"/>
          <w:szCs w:val="28"/>
        </w:rPr>
      </w:pPr>
      <w:r w:rsidRPr="00694EA9">
        <w:rPr>
          <w:rFonts w:cs="Times New Roman"/>
          <w:szCs w:val="28"/>
        </w:rPr>
        <w:t>Trên đây là báo cao kết quả hoạt động giám sát của Hội đồng trong nhiệm kỳ</w:t>
      </w:r>
      <w:r w:rsidR="00F972D1" w:rsidRPr="00694EA9">
        <w:rPr>
          <w:rFonts w:cs="Times New Roman"/>
          <w:szCs w:val="28"/>
        </w:rPr>
        <w:t xml:space="preserve"> 2021 - </w:t>
      </w:r>
      <w:r w:rsidRPr="00694EA9">
        <w:rPr>
          <w:rFonts w:cs="Times New Roman"/>
          <w:szCs w:val="28"/>
        </w:rPr>
        <w:t xml:space="preserve">2026 của </w:t>
      </w:r>
      <w:r w:rsidR="00194767" w:rsidRPr="00694EA9">
        <w:rPr>
          <w:rFonts w:cs="Times New Roman"/>
          <w:szCs w:val="28"/>
        </w:rPr>
        <w:t xml:space="preserve">HĐND </w:t>
      </w:r>
      <w:r w:rsidRPr="00694EA9">
        <w:rPr>
          <w:rFonts w:cs="Times New Roman"/>
          <w:szCs w:val="28"/>
        </w:rPr>
        <w:t xml:space="preserve">xã </w:t>
      </w:r>
      <w:r w:rsidR="00F972D1" w:rsidRPr="00694EA9">
        <w:rPr>
          <w:rFonts w:cs="Times New Roman"/>
          <w:szCs w:val="28"/>
        </w:rPr>
        <w:t>Thượng Đức</w:t>
      </w:r>
      <w:r w:rsidRPr="00694EA9">
        <w:rPr>
          <w:rFonts w:cs="Times New Roman"/>
          <w:szCs w:val="28"/>
        </w:rPr>
        <w:t>, kính</w:t>
      </w:r>
      <w:r w:rsidR="00911DFE" w:rsidRPr="00694EA9">
        <w:rPr>
          <w:rFonts w:cs="Times New Roman"/>
          <w:szCs w:val="28"/>
        </w:rPr>
        <w:t xml:space="preserve"> trình</w:t>
      </w:r>
      <w:r w:rsidRPr="00694EA9">
        <w:rPr>
          <w:rFonts w:cs="Times New Roman"/>
          <w:szCs w:val="28"/>
        </w:rPr>
        <w:t xml:space="preserve"> Thường trực HĐND tỉnh xem xét, tổng hợp trình cấp có thẩm quyền theo quy định./.</w:t>
      </w:r>
    </w:p>
    <w:tbl>
      <w:tblPr>
        <w:tblW w:w="9180" w:type="dxa"/>
        <w:jc w:val="center"/>
        <w:tblLook w:val="01E0"/>
      </w:tblPr>
      <w:tblGrid>
        <w:gridCol w:w="4219"/>
        <w:gridCol w:w="4961"/>
      </w:tblGrid>
      <w:tr w:rsidR="00A909B9" w:rsidRPr="002C24F9" w:rsidTr="00694EA9">
        <w:trPr>
          <w:jc w:val="center"/>
        </w:trPr>
        <w:tc>
          <w:tcPr>
            <w:tcW w:w="4219" w:type="dxa"/>
            <w:hideMark/>
          </w:tcPr>
          <w:p w:rsidR="00A909B9" w:rsidRPr="00B8390D" w:rsidRDefault="00A909B9" w:rsidP="00184476">
            <w:pPr>
              <w:spacing w:after="0" w:line="240" w:lineRule="auto"/>
              <w:jc w:val="both"/>
              <w:rPr>
                <w:b/>
                <w:i/>
                <w:sz w:val="24"/>
                <w:szCs w:val="24"/>
                <w:lang w:val="nl-NL"/>
              </w:rPr>
            </w:pPr>
            <w:r w:rsidRPr="00B8390D">
              <w:rPr>
                <w:b/>
                <w:i/>
                <w:sz w:val="24"/>
                <w:szCs w:val="24"/>
                <w:lang w:val="nl-NL"/>
              </w:rPr>
              <w:t>Nơi nhận:</w:t>
            </w:r>
          </w:p>
          <w:p w:rsidR="00A909B9" w:rsidRDefault="00A909B9" w:rsidP="00184476">
            <w:pPr>
              <w:spacing w:after="0" w:line="240" w:lineRule="auto"/>
              <w:jc w:val="both"/>
              <w:rPr>
                <w:sz w:val="24"/>
                <w:szCs w:val="24"/>
                <w:lang w:val="nl-NL"/>
              </w:rPr>
            </w:pPr>
            <w:r w:rsidRPr="00B8390D">
              <w:rPr>
                <w:sz w:val="24"/>
                <w:szCs w:val="24"/>
                <w:lang w:val="nl-NL"/>
              </w:rPr>
              <w:t xml:space="preserve">- </w:t>
            </w:r>
            <w:r>
              <w:rPr>
                <w:sz w:val="24"/>
                <w:szCs w:val="24"/>
                <w:lang w:val="nl-NL"/>
              </w:rPr>
              <w:t>TTr HĐND tỉnh</w:t>
            </w:r>
            <w:r w:rsidRPr="00B8390D">
              <w:rPr>
                <w:sz w:val="24"/>
                <w:szCs w:val="24"/>
                <w:lang w:val="nl-NL"/>
              </w:rPr>
              <w:t>;</w:t>
            </w:r>
          </w:p>
          <w:p w:rsidR="00A909B9" w:rsidRPr="00B8390D" w:rsidRDefault="00A909B9" w:rsidP="00184476">
            <w:pPr>
              <w:spacing w:after="0" w:line="240" w:lineRule="auto"/>
              <w:jc w:val="both"/>
              <w:rPr>
                <w:sz w:val="24"/>
                <w:szCs w:val="24"/>
                <w:lang w:val="nl-NL"/>
              </w:rPr>
            </w:pPr>
            <w:r>
              <w:rPr>
                <w:sz w:val="24"/>
                <w:szCs w:val="24"/>
                <w:lang w:val="nl-NL"/>
              </w:rPr>
              <w:t>- Văn phòng Đoàn ĐBQH-HĐND tỉnh;</w:t>
            </w:r>
          </w:p>
          <w:p w:rsidR="00A909B9" w:rsidRPr="00B8390D" w:rsidRDefault="00A909B9" w:rsidP="00184476">
            <w:pPr>
              <w:spacing w:after="0" w:line="240" w:lineRule="auto"/>
              <w:jc w:val="both"/>
              <w:rPr>
                <w:sz w:val="24"/>
                <w:szCs w:val="24"/>
                <w:lang w:val="nl-NL"/>
              </w:rPr>
            </w:pPr>
            <w:r w:rsidRPr="00B8390D">
              <w:rPr>
                <w:sz w:val="24"/>
                <w:szCs w:val="24"/>
                <w:lang w:val="nl-NL"/>
              </w:rPr>
              <w:t>- TT HĐND xã;</w:t>
            </w:r>
          </w:p>
          <w:p w:rsidR="00A909B9" w:rsidRPr="002C24F9" w:rsidRDefault="00A909B9" w:rsidP="00184476">
            <w:pPr>
              <w:spacing w:after="0" w:line="240" w:lineRule="auto"/>
              <w:jc w:val="both"/>
              <w:rPr>
                <w:b/>
                <w:szCs w:val="28"/>
              </w:rPr>
            </w:pPr>
            <w:r w:rsidRPr="00B8390D">
              <w:rPr>
                <w:sz w:val="24"/>
                <w:szCs w:val="24"/>
                <w:lang w:val="nl-NL"/>
              </w:rPr>
              <w:t xml:space="preserve">- </w:t>
            </w:r>
            <w:r w:rsidRPr="00B8390D">
              <w:rPr>
                <w:sz w:val="24"/>
                <w:szCs w:val="24"/>
              </w:rPr>
              <w:t xml:space="preserve"> Lưu: V</w:t>
            </w:r>
            <w:r>
              <w:rPr>
                <w:sz w:val="24"/>
                <w:szCs w:val="24"/>
              </w:rPr>
              <w:t>T</w:t>
            </w:r>
            <w:r w:rsidRPr="00B8390D">
              <w:rPr>
                <w:sz w:val="24"/>
                <w:szCs w:val="24"/>
              </w:rPr>
              <w:t>./.</w:t>
            </w:r>
          </w:p>
        </w:tc>
        <w:tc>
          <w:tcPr>
            <w:tcW w:w="4961" w:type="dxa"/>
          </w:tcPr>
          <w:p w:rsidR="00A909B9" w:rsidRPr="0052196E" w:rsidRDefault="00A909B9" w:rsidP="00184476">
            <w:pPr>
              <w:spacing w:after="0" w:line="240" w:lineRule="auto"/>
              <w:jc w:val="center"/>
              <w:rPr>
                <w:b/>
                <w:szCs w:val="28"/>
              </w:rPr>
            </w:pPr>
            <w:r w:rsidRPr="0052196E">
              <w:rPr>
                <w:b/>
                <w:szCs w:val="28"/>
              </w:rPr>
              <w:t>TM. THƯỜNG TRỰC HĐND</w:t>
            </w:r>
          </w:p>
          <w:p w:rsidR="00A909B9" w:rsidRPr="0052196E" w:rsidRDefault="00A909B9" w:rsidP="00184476">
            <w:pPr>
              <w:spacing w:after="0" w:line="240" w:lineRule="auto"/>
              <w:jc w:val="center"/>
              <w:rPr>
                <w:b/>
                <w:szCs w:val="28"/>
              </w:rPr>
            </w:pPr>
            <w:r w:rsidRPr="0052196E">
              <w:rPr>
                <w:b/>
                <w:szCs w:val="28"/>
              </w:rPr>
              <w:t xml:space="preserve">       KT. CHỦ TỊCH</w:t>
            </w:r>
          </w:p>
          <w:p w:rsidR="00A909B9" w:rsidRPr="0052196E" w:rsidRDefault="00A909B9" w:rsidP="00184476">
            <w:pPr>
              <w:spacing w:after="0" w:line="240" w:lineRule="auto"/>
              <w:jc w:val="center"/>
              <w:rPr>
                <w:b/>
                <w:szCs w:val="28"/>
              </w:rPr>
            </w:pPr>
            <w:r w:rsidRPr="0052196E">
              <w:rPr>
                <w:b/>
                <w:szCs w:val="28"/>
              </w:rPr>
              <w:t xml:space="preserve">        PHÓ CHỦ TỊCH</w:t>
            </w:r>
          </w:p>
          <w:p w:rsidR="00A909B9" w:rsidRPr="0052196E" w:rsidRDefault="00A909B9" w:rsidP="00184476">
            <w:pPr>
              <w:spacing w:after="0" w:line="240" w:lineRule="auto"/>
              <w:jc w:val="both"/>
              <w:rPr>
                <w:b/>
                <w:szCs w:val="28"/>
              </w:rPr>
            </w:pPr>
          </w:p>
          <w:p w:rsidR="00A909B9" w:rsidRPr="0052196E" w:rsidRDefault="00A909B9" w:rsidP="00184476">
            <w:pPr>
              <w:spacing w:after="0" w:line="240" w:lineRule="auto"/>
              <w:jc w:val="both"/>
              <w:rPr>
                <w:b/>
                <w:szCs w:val="28"/>
              </w:rPr>
            </w:pPr>
          </w:p>
          <w:p w:rsidR="00A909B9" w:rsidRPr="0052196E" w:rsidRDefault="00A909B9" w:rsidP="00184476">
            <w:pPr>
              <w:spacing w:after="0" w:line="240" w:lineRule="auto"/>
              <w:jc w:val="both"/>
              <w:rPr>
                <w:b/>
                <w:szCs w:val="28"/>
              </w:rPr>
            </w:pPr>
          </w:p>
          <w:p w:rsidR="00A909B9" w:rsidRPr="0052196E" w:rsidRDefault="00A909B9" w:rsidP="00184476">
            <w:pPr>
              <w:spacing w:after="0" w:line="240" w:lineRule="auto"/>
              <w:jc w:val="both"/>
              <w:rPr>
                <w:b/>
                <w:szCs w:val="28"/>
              </w:rPr>
            </w:pPr>
          </w:p>
          <w:p w:rsidR="00A909B9" w:rsidRPr="0052196E" w:rsidRDefault="00A909B9" w:rsidP="00184476">
            <w:pPr>
              <w:spacing w:after="0" w:line="240" w:lineRule="auto"/>
              <w:jc w:val="both"/>
              <w:rPr>
                <w:b/>
                <w:szCs w:val="28"/>
              </w:rPr>
            </w:pPr>
          </w:p>
          <w:p w:rsidR="00A909B9" w:rsidRPr="002C24F9" w:rsidRDefault="00F972D1" w:rsidP="00F972D1">
            <w:pPr>
              <w:spacing w:after="0" w:line="240" w:lineRule="auto"/>
              <w:jc w:val="center"/>
              <w:rPr>
                <w:b/>
                <w:szCs w:val="28"/>
              </w:rPr>
            </w:pPr>
            <w:r>
              <w:rPr>
                <w:b/>
                <w:szCs w:val="28"/>
              </w:rPr>
              <w:t xml:space="preserve">          Trần Lê</w:t>
            </w:r>
          </w:p>
        </w:tc>
      </w:tr>
    </w:tbl>
    <w:p w:rsidR="00A909B9" w:rsidRPr="00A909B9" w:rsidRDefault="00A909B9" w:rsidP="00A909B9">
      <w:pPr>
        <w:spacing w:before="60" w:after="0" w:line="240" w:lineRule="auto"/>
        <w:ind w:firstLine="709"/>
        <w:jc w:val="both"/>
      </w:pPr>
    </w:p>
    <w:p w:rsidR="00F810D5" w:rsidRDefault="00F810D5" w:rsidP="008E07D7">
      <w:pPr>
        <w:spacing w:before="60" w:after="0" w:line="240" w:lineRule="auto"/>
        <w:ind w:firstLine="709"/>
        <w:jc w:val="both"/>
        <w:rPr>
          <w:b/>
          <w:bCs/>
        </w:rPr>
      </w:pPr>
    </w:p>
    <w:p w:rsidR="00F810D5" w:rsidRDefault="00F810D5" w:rsidP="008E07D7">
      <w:pPr>
        <w:spacing w:before="60" w:after="0" w:line="240" w:lineRule="auto"/>
        <w:ind w:firstLine="709"/>
        <w:jc w:val="both"/>
        <w:rPr>
          <w:b/>
          <w:bCs/>
        </w:rPr>
      </w:pPr>
    </w:p>
    <w:p w:rsidR="001E1D2D" w:rsidRDefault="001E1D2D" w:rsidP="008E07D7">
      <w:pPr>
        <w:tabs>
          <w:tab w:val="num" w:pos="720"/>
        </w:tabs>
        <w:sectPr w:rsidR="001E1D2D" w:rsidSect="000541A5">
          <w:pgSz w:w="11907" w:h="16840" w:code="9"/>
          <w:pgMar w:top="1134" w:right="1134" w:bottom="1134" w:left="1701" w:header="720" w:footer="720" w:gutter="0"/>
          <w:cols w:space="720"/>
          <w:docGrid w:linePitch="381"/>
        </w:sectPr>
      </w:pPr>
    </w:p>
    <w:p w:rsidR="001E1D2D" w:rsidRDefault="001E1D2D" w:rsidP="001E1D2D">
      <w:pPr>
        <w:jc w:val="center"/>
      </w:pPr>
      <w:r>
        <w:rPr>
          <w:b/>
        </w:rPr>
        <w:lastRenderedPageBreak/>
        <w:t>THỐNG KÊ SỐ LIỆU HOẠT ĐỘNG GIÁM SÁT CỦA HỘI ĐỒNG NHÂN DÂN</w:t>
      </w:r>
      <w:r>
        <w:rPr>
          <w:b/>
        </w:rPr>
        <w:br/>
        <w:t>NHIỆM KỲ 2021 - 2026</w:t>
      </w:r>
    </w:p>
    <w:tbl>
      <w:tblPr>
        <w:tblStyle w:val="TableGrid"/>
        <w:tblW w:w="0" w:type="auto"/>
        <w:jc w:val="center"/>
        <w:tblLook w:val="04A0"/>
      </w:tblPr>
      <w:tblGrid>
        <w:gridCol w:w="580"/>
        <w:gridCol w:w="113"/>
        <w:gridCol w:w="5764"/>
        <w:gridCol w:w="905"/>
        <w:gridCol w:w="716"/>
        <w:gridCol w:w="905"/>
        <w:gridCol w:w="716"/>
        <w:gridCol w:w="905"/>
        <w:gridCol w:w="716"/>
        <w:gridCol w:w="905"/>
        <w:gridCol w:w="716"/>
        <w:gridCol w:w="905"/>
        <w:gridCol w:w="716"/>
      </w:tblGrid>
      <w:tr w:rsidR="00C22FD0" w:rsidTr="007164CE">
        <w:trPr>
          <w:jc w:val="center"/>
        </w:trPr>
        <w:tc>
          <w:tcPr>
            <w:tcW w:w="580" w:type="dxa"/>
            <w:vMerge w:val="restart"/>
          </w:tcPr>
          <w:p w:rsidR="008D1F59" w:rsidRDefault="008D1F59" w:rsidP="008D1F59">
            <w:pPr>
              <w:jc w:val="center"/>
              <w:rPr>
                <w:rFonts w:ascii="Times New Roman" w:hAnsi="Times New Roman"/>
                <w:b/>
                <w:bCs/>
                <w:sz w:val="20"/>
              </w:rPr>
            </w:pPr>
          </w:p>
          <w:p w:rsidR="00C22FD0" w:rsidRPr="00C22FD0" w:rsidRDefault="00C22FD0" w:rsidP="008D1F59">
            <w:pPr>
              <w:jc w:val="center"/>
              <w:rPr>
                <w:b/>
                <w:bCs/>
              </w:rPr>
            </w:pPr>
            <w:r w:rsidRPr="00C22FD0">
              <w:rPr>
                <w:rFonts w:ascii="Times New Roman" w:hAnsi="Times New Roman"/>
                <w:b/>
                <w:bCs/>
                <w:sz w:val="20"/>
              </w:rPr>
              <w:t>TT</w:t>
            </w:r>
          </w:p>
        </w:tc>
        <w:tc>
          <w:tcPr>
            <w:tcW w:w="5877" w:type="dxa"/>
            <w:gridSpan w:val="2"/>
            <w:vMerge w:val="restart"/>
          </w:tcPr>
          <w:p w:rsidR="008D1F59" w:rsidRDefault="008D1F59" w:rsidP="008D1F59">
            <w:pPr>
              <w:jc w:val="center"/>
              <w:rPr>
                <w:rFonts w:ascii="Times New Roman" w:hAnsi="Times New Roman"/>
                <w:b/>
                <w:bCs/>
                <w:sz w:val="20"/>
              </w:rPr>
            </w:pPr>
          </w:p>
          <w:p w:rsidR="00C22FD0" w:rsidRPr="00C22FD0" w:rsidRDefault="00C22FD0" w:rsidP="008D1F59">
            <w:pPr>
              <w:jc w:val="center"/>
              <w:rPr>
                <w:b/>
                <w:bCs/>
              </w:rPr>
            </w:pPr>
            <w:r w:rsidRPr="00C22FD0">
              <w:rPr>
                <w:rFonts w:ascii="Times New Roman" w:hAnsi="Times New Roman"/>
                <w:b/>
                <w:bCs/>
                <w:sz w:val="20"/>
              </w:rPr>
              <w:t>NỘI DUNG</w:t>
            </w:r>
          </w:p>
        </w:tc>
        <w:tc>
          <w:tcPr>
            <w:tcW w:w="4863" w:type="dxa"/>
            <w:gridSpan w:val="6"/>
          </w:tcPr>
          <w:p w:rsidR="00C22FD0" w:rsidRPr="00C22FD0" w:rsidRDefault="00C22FD0" w:rsidP="008D1F59">
            <w:pPr>
              <w:jc w:val="center"/>
              <w:rPr>
                <w:b/>
                <w:bCs/>
              </w:rPr>
            </w:pPr>
            <w:r w:rsidRPr="00C22FD0">
              <w:rPr>
                <w:rFonts w:ascii="Times New Roman" w:hAnsi="Times New Roman"/>
                <w:b/>
                <w:bCs/>
                <w:sz w:val="20"/>
              </w:rPr>
              <w:t>Từ đầu nhiệm kỳ 2021 - 2026 đến 30/6/2025</w:t>
            </w:r>
          </w:p>
        </w:tc>
        <w:tc>
          <w:tcPr>
            <w:tcW w:w="3242" w:type="dxa"/>
            <w:gridSpan w:val="4"/>
          </w:tcPr>
          <w:p w:rsidR="00C22FD0" w:rsidRPr="00C22FD0" w:rsidRDefault="00C22FD0" w:rsidP="008D1F59">
            <w:pPr>
              <w:jc w:val="center"/>
              <w:rPr>
                <w:b/>
                <w:bCs/>
              </w:rPr>
            </w:pPr>
            <w:r w:rsidRPr="00C22FD0">
              <w:rPr>
                <w:rFonts w:ascii="Times New Roman" w:hAnsi="Times New Roman"/>
                <w:b/>
                <w:bCs/>
                <w:sz w:val="20"/>
              </w:rPr>
              <w:t>Từ 01/7/2025 đến hết nhiệm kỳ 2021 - 2026</w:t>
            </w:r>
          </w:p>
        </w:tc>
      </w:tr>
      <w:tr w:rsidR="00C22FD0" w:rsidTr="007164CE">
        <w:trPr>
          <w:jc w:val="center"/>
        </w:trPr>
        <w:tc>
          <w:tcPr>
            <w:tcW w:w="580" w:type="dxa"/>
            <w:vMerge/>
          </w:tcPr>
          <w:p w:rsidR="00C22FD0" w:rsidRPr="00C22FD0" w:rsidRDefault="00C22FD0" w:rsidP="008D1F59">
            <w:pPr>
              <w:jc w:val="center"/>
              <w:rPr>
                <w:b/>
                <w:bCs/>
              </w:rPr>
            </w:pPr>
          </w:p>
        </w:tc>
        <w:tc>
          <w:tcPr>
            <w:tcW w:w="5877" w:type="dxa"/>
            <w:gridSpan w:val="2"/>
            <w:vMerge/>
          </w:tcPr>
          <w:p w:rsidR="00C22FD0" w:rsidRPr="00C22FD0" w:rsidRDefault="00C22FD0" w:rsidP="008D1F59">
            <w:pPr>
              <w:jc w:val="center"/>
              <w:rPr>
                <w:b/>
                <w:bCs/>
              </w:rPr>
            </w:pPr>
          </w:p>
        </w:tc>
        <w:tc>
          <w:tcPr>
            <w:tcW w:w="1621" w:type="dxa"/>
            <w:gridSpan w:val="2"/>
          </w:tcPr>
          <w:p w:rsidR="00C22FD0" w:rsidRPr="00C22FD0" w:rsidRDefault="00C22FD0" w:rsidP="008D1F59">
            <w:pPr>
              <w:jc w:val="center"/>
              <w:rPr>
                <w:b/>
                <w:bCs/>
              </w:rPr>
            </w:pPr>
            <w:r w:rsidRPr="00C22FD0">
              <w:rPr>
                <w:rFonts w:ascii="Times New Roman" w:hAnsi="Times New Roman"/>
                <w:b/>
                <w:bCs/>
                <w:sz w:val="20"/>
              </w:rPr>
              <w:t>CẤP TỈNH</w:t>
            </w:r>
          </w:p>
        </w:tc>
        <w:tc>
          <w:tcPr>
            <w:tcW w:w="1621" w:type="dxa"/>
            <w:gridSpan w:val="2"/>
          </w:tcPr>
          <w:p w:rsidR="00C22FD0" w:rsidRPr="00C22FD0" w:rsidRDefault="00C22FD0" w:rsidP="008D1F59">
            <w:pPr>
              <w:jc w:val="center"/>
              <w:rPr>
                <w:b/>
                <w:bCs/>
              </w:rPr>
            </w:pPr>
            <w:r w:rsidRPr="00C22FD0">
              <w:rPr>
                <w:rFonts w:ascii="Times New Roman" w:hAnsi="Times New Roman"/>
                <w:b/>
                <w:bCs/>
                <w:sz w:val="20"/>
              </w:rPr>
              <w:t>CẤP HUYỆN</w:t>
            </w:r>
          </w:p>
        </w:tc>
        <w:tc>
          <w:tcPr>
            <w:tcW w:w="1621" w:type="dxa"/>
            <w:gridSpan w:val="2"/>
          </w:tcPr>
          <w:p w:rsidR="00C22FD0" w:rsidRPr="00C22FD0" w:rsidRDefault="00C22FD0" w:rsidP="008D1F59">
            <w:pPr>
              <w:jc w:val="center"/>
              <w:rPr>
                <w:b/>
                <w:bCs/>
              </w:rPr>
            </w:pPr>
            <w:r w:rsidRPr="00C22FD0">
              <w:rPr>
                <w:rFonts w:ascii="Times New Roman" w:hAnsi="Times New Roman"/>
                <w:b/>
                <w:bCs/>
                <w:sz w:val="20"/>
              </w:rPr>
              <w:t>CẤP XÃ</w:t>
            </w:r>
          </w:p>
        </w:tc>
        <w:tc>
          <w:tcPr>
            <w:tcW w:w="1621" w:type="dxa"/>
            <w:gridSpan w:val="2"/>
          </w:tcPr>
          <w:p w:rsidR="00C22FD0" w:rsidRPr="00C22FD0" w:rsidRDefault="00C22FD0" w:rsidP="008D1F59">
            <w:pPr>
              <w:jc w:val="center"/>
              <w:rPr>
                <w:b/>
                <w:bCs/>
              </w:rPr>
            </w:pPr>
            <w:r w:rsidRPr="00C22FD0">
              <w:rPr>
                <w:rFonts w:ascii="Times New Roman" w:hAnsi="Times New Roman"/>
                <w:b/>
                <w:bCs/>
                <w:sz w:val="20"/>
              </w:rPr>
              <w:t>CẤP TỈNH</w:t>
            </w:r>
          </w:p>
        </w:tc>
        <w:tc>
          <w:tcPr>
            <w:tcW w:w="1621" w:type="dxa"/>
            <w:gridSpan w:val="2"/>
          </w:tcPr>
          <w:p w:rsidR="00C22FD0" w:rsidRPr="00C22FD0" w:rsidRDefault="00C22FD0" w:rsidP="008D1F59">
            <w:pPr>
              <w:jc w:val="center"/>
              <w:rPr>
                <w:b/>
                <w:bCs/>
              </w:rPr>
            </w:pPr>
            <w:r w:rsidRPr="00C22FD0">
              <w:rPr>
                <w:rFonts w:ascii="Times New Roman" w:hAnsi="Times New Roman"/>
                <w:b/>
                <w:bCs/>
                <w:sz w:val="20"/>
              </w:rPr>
              <w:t>CẤP XÃ</w:t>
            </w:r>
          </w:p>
        </w:tc>
      </w:tr>
      <w:tr w:rsidR="00C22FD0" w:rsidTr="007164CE">
        <w:trPr>
          <w:jc w:val="center"/>
        </w:trPr>
        <w:tc>
          <w:tcPr>
            <w:tcW w:w="580" w:type="dxa"/>
            <w:vMerge/>
          </w:tcPr>
          <w:p w:rsidR="00C22FD0" w:rsidRPr="00C22FD0" w:rsidRDefault="00C22FD0" w:rsidP="008D1F59">
            <w:pPr>
              <w:jc w:val="center"/>
              <w:rPr>
                <w:b/>
                <w:bCs/>
              </w:rPr>
            </w:pPr>
          </w:p>
        </w:tc>
        <w:tc>
          <w:tcPr>
            <w:tcW w:w="5877" w:type="dxa"/>
            <w:gridSpan w:val="2"/>
            <w:vMerge/>
          </w:tcPr>
          <w:p w:rsidR="00C22FD0" w:rsidRPr="00C22FD0" w:rsidRDefault="00C22FD0" w:rsidP="008D1F59">
            <w:pPr>
              <w:jc w:val="center"/>
              <w:rPr>
                <w:b/>
                <w:bCs/>
              </w:rPr>
            </w:pPr>
          </w:p>
        </w:tc>
        <w:tc>
          <w:tcPr>
            <w:tcW w:w="905" w:type="dxa"/>
          </w:tcPr>
          <w:p w:rsidR="00C22FD0" w:rsidRPr="00C22FD0" w:rsidRDefault="00C22FD0" w:rsidP="008D1F59">
            <w:pPr>
              <w:jc w:val="center"/>
              <w:rPr>
                <w:b/>
                <w:bCs/>
              </w:rPr>
            </w:pPr>
            <w:r w:rsidRPr="00C22FD0">
              <w:rPr>
                <w:rFonts w:ascii="Times New Roman" w:hAnsi="Times New Roman"/>
                <w:b/>
                <w:bCs/>
                <w:sz w:val="20"/>
              </w:rPr>
              <w:t>Đơn vị tính</w:t>
            </w:r>
          </w:p>
        </w:tc>
        <w:tc>
          <w:tcPr>
            <w:tcW w:w="716" w:type="dxa"/>
          </w:tcPr>
          <w:p w:rsidR="00C22FD0" w:rsidRPr="00C22FD0" w:rsidRDefault="00C22FD0" w:rsidP="008D1F59">
            <w:pPr>
              <w:jc w:val="center"/>
              <w:rPr>
                <w:b/>
                <w:bCs/>
              </w:rPr>
            </w:pPr>
            <w:r w:rsidRPr="00C22FD0">
              <w:rPr>
                <w:rFonts w:ascii="Times New Roman" w:hAnsi="Times New Roman"/>
                <w:b/>
                <w:bCs/>
                <w:sz w:val="20"/>
              </w:rPr>
              <w:t>Số lượng</w:t>
            </w:r>
          </w:p>
        </w:tc>
        <w:tc>
          <w:tcPr>
            <w:tcW w:w="905" w:type="dxa"/>
          </w:tcPr>
          <w:p w:rsidR="00C22FD0" w:rsidRPr="00C22FD0" w:rsidRDefault="00C22FD0" w:rsidP="008D1F59">
            <w:pPr>
              <w:jc w:val="center"/>
              <w:rPr>
                <w:b/>
                <w:bCs/>
              </w:rPr>
            </w:pPr>
            <w:r w:rsidRPr="00C22FD0">
              <w:rPr>
                <w:rFonts w:ascii="Times New Roman" w:hAnsi="Times New Roman"/>
                <w:b/>
                <w:bCs/>
                <w:sz w:val="20"/>
              </w:rPr>
              <w:t>Đơn vị tính</w:t>
            </w:r>
          </w:p>
        </w:tc>
        <w:tc>
          <w:tcPr>
            <w:tcW w:w="716" w:type="dxa"/>
          </w:tcPr>
          <w:p w:rsidR="00C22FD0" w:rsidRPr="00C22FD0" w:rsidRDefault="00C22FD0" w:rsidP="008D1F59">
            <w:pPr>
              <w:jc w:val="center"/>
              <w:rPr>
                <w:b/>
                <w:bCs/>
              </w:rPr>
            </w:pPr>
            <w:r w:rsidRPr="00C22FD0">
              <w:rPr>
                <w:rFonts w:ascii="Times New Roman" w:hAnsi="Times New Roman"/>
                <w:b/>
                <w:bCs/>
                <w:sz w:val="20"/>
              </w:rPr>
              <w:t>Số lượng</w:t>
            </w:r>
          </w:p>
        </w:tc>
        <w:tc>
          <w:tcPr>
            <w:tcW w:w="905" w:type="dxa"/>
          </w:tcPr>
          <w:p w:rsidR="00C22FD0" w:rsidRPr="00C22FD0" w:rsidRDefault="00C22FD0" w:rsidP="008D1F59">
            <w:pPr>
              <w:jc w:val="center"/>
              <w:rPr>
                <w:b/>
                <w:bCs/>
              </w:rPr>
            </w:pPr>
            <w:r w:rsidRPr="00C22FD0">
              <w:rPr>
                <w:rFonts w:ascii="Times New Roman" w:hAnsi="Times New Roman"/>
                <w:b/>
                <w:bCs/>
                <w:sz w:val="20"/>
              </w:rPr>
              <w:t>Đơn vị tính</w:t>
            </w:r>
          </w:p>
        </w:tc>
        <w:tc>
          <w:tcPr>
            <w:tcW w:w="716" w:type="dxa"/>
          </w:tcPr>
          <w:p w:rsidR="00C22FD0" w:rsidRPr="00C22FD0" w:rsidRDefault="00C22FD0" w:rsidP="008D1F59">
            <w:pPr>
              <w:jc w:val="center"/>
              <w:rPr>
                <w:b/>
                <w:bCs/>
              </w:rPr>
            </w:pPr>
            <w:r w:rsidRPr="00C22FD0">
              <w:rPr>
                <w:rFonts w:ascii="Times New Roman" w:hAnsi="Times New Roman"/>
                <w:b/>
                <w:bCs/>
                <w:sz w:val="20"/>
              </w:rPr>
              <w:t>Số lượng</w:t>
            </w:r>
          </w:p>
        </w:tc>
        <w:tc>
          <w:tcPr>
            <w:tcW w:w="905" w:type="dxa"/>
          </w:tcPr>
          <w:p w:rsidR="00C22FD0" w:rsidRPr="00C22FD0" w:rsidRDefault="00C22FD0" w:rsidP="008D1F59">
            <w:pPr>
              <w:jc w:val="center"/>
              <w:rPr>
                <w:b/>
                <w:bCs/>
              </w:rPr>
            </w:pPr>
            <w:r w:rsidRPr="00C22FD0">
              <w:rPr>
                <w:rFonts w:ascii="Times New Roman" w:hAnsi="Times New Roman"/>
                <w:b/>
                <w:bCs/>
                <w:sz w:val="20"/>
              </w:rPr>
              <w:t>Đơn vị tính</w:t>
            </w:r>
          </w:p>
        </w:tc>
        <w:tc>
          <w:tcPr>
            <w:tcW w:w="716" w:type="dxa"/>
          </w:tcPr>
          <w:p w:rsidR="00C22FD0" w:rsidRPr="00C22FD0" w:rsidRDefault="00C22FD0" w:rsidP="008D1F59">
            <w:pPr>
              <w:jc w:val="center"/>
              <w:rPr>
                <w:b/>
                <w:bCs/>
              </w:rPr>
            </w:pPr>
            <w:r w:rsidRPr="00C22FD0">
              <w:rPr>
                <w:rFonts w:ascii="Times New Roman" w:hAnsi="Times New Roman"/>
                <w:b/>
                <w:bCs/>
                <w:sz w:val="20"/>
              </w:rPr>
              <w:t>Số lượng</w:t>
            </w:r>
          </w:p>
        </w:tc>
        <w:tc>
          <w:tcPr>
            <w:tcW w:w="905" w:type="dxa"/>
          </w:tcPr>
          <w:p w:rsidR="00C22FD0" w:rsidRPr="00C22FD0" w:rsidRDefault="00C22FD0" w:rsidP="008D1F59">
            <w:pPr>
              <w:jc w:val="center"/>
              <w:rPr>
                <w:b/>
                <w:bCs/>
              </w:rPr>
            </w:pPr>
            <w:r w:rsidRPr="00C22FD0">
              <w:rPr>
                <w:rFonts w:ascii="Times New Roman" w:hAnsi="Times New Roman"/>
                <w:b/>
                <w:bCs/>
                <w:sz w:val="20"/>
              </w:rPr>
              <w:t>Đơn vị tính</w:t>
            </w:r>
          </w:p>
        </w:tc>
        <w:tc>
          <w:tcPr>
            <w:tcW w:w="716" w:type="dxa"/>
          </w:tcPr>
          <w:p w:rsidR="00C22FD0" w:rsidRPr="00C22FD0" w:rsidRDefault="00C22FD0" w:rsidP="008D1F59">
            <w:pPr>
              <w:jc w:val="center"/>
              <w:rPr>
                <w:b/>
                <w:bCs/>
              </w:rPr>
            </w:pPr>
            <w:r w:rsidRPr="00C22FD0">
              <w:rPr>
                <w:rFonts w:ascii="Times New Roman" w:hAnsi="Times New Roman"/>
                <w:b/>
                <w:bCs/>
                <w:sz w:val="20"/>
              </w:rPr>
              <w:t>Số lượng</w:t>
            </w:r>
          </w:p>
        </w:tc>
      </w:tr>
      <w:tr w:rsidR="001E1D2D" w:rsidTr="007164CE">
        <w:trPr>
          <w:jc w:val="center"/>
        </w:trPr>
        <w:tc>
          <w:tcPr>
            <w:tcW w:w="580" w:type="dxa"/>
          </w:tcPr>
          <w:p w:rsidR="001E1D2D" w:rsidRPr="008D1F59" w:rsidRDefault="001E1D2D" w:rsidP="00184476">
            <w:pPr>
              <w:rPr>
                <w:b/>
                <w:bCs/>
              </w:rPr>
            </w:pPr>
            <w:r w:rsidRPr="008D1F59">
              <w:rPr>
                <w:rFonts w:ascii="Times New Roman" w:hAnsi="Times New Roman"/>
                <w:b/>
                <w:bCs/>
                <w:sz w:val="20"/>
              </w:rPr>
              <w:t>I</w:t>
            </w:r>
          </w:p>
        </w:tc>
        <w:tc>
          <w:tcPr>
            <w:tcW w:w="5877" w:type="dxa"/>
            <w:gridSpan w:val="2"/>
          </w:tcPr>
          <w:p w:rsidR="001E1D2D" w:rsidRPr="008D1F59" w:rsidRDefault="001E1D2D" w:rsidP="00184476">
            <w:pPr>
              <w:rPr>
                <w:b/>
                <w:bCs/>
              </w:rPr>
            </w:pPr>
            <w:r w:rsidRPr="008D1F59">
              <w:rPr>
                <w:rFonts w:ascii="Times New Roman" w:hAnsi="Times New Roman"/>
                <w:b/>
                <w:bCs/>
                <w:sz w:val="20"/>
              </w:rPr>
              <w:t>Hoạt động giám sát của Hội đồng nhân dân</w:t>
            </w: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r>
      <w:tr w:rsidR="001E1D2D" w:rsidTr="007164CE">
        <w:trPr>
          <w:jc w:val="center"/>
        </w:trPr>
        <w:tc>
          <w:tcPr>
            <w:tcW w:w="580" w:type="dxa"/>
          </w:tcPr>
          <w:p w:rsidR="001E1D2D" w:rsidRDefault="001E1D2D" w:rsidP="00184476">
            <w:r>
              <w:rPr>
                <w:rFonts w:ascii="Times New Roman" w:hAnsi="Times New Roman"/>
                <w:sz w:val="20"/>
              </w:rPr>
              <w:t>1</w:t>
            </w:r>
          </w:p>
        </w:tc>
        <w:tc>
          <w:tcPr>
            <w:tcW w:w="5877" w:type="dxa"/>
            <w:gridSpan w:val="2"/>
          </w:tcPr>
          <w:p w:rsidR="001E1D2D" w:rsidRDefault="001E1D2D" w:rsidP="00184476">
            <w:r>
              <w:rPr>
                <w:rFonts w:ascii="Times New Roman" w:hAnsi="Times New Roman"/>
                <w:sz w:val="20"/>
              </w:rPr>
              <w:t>- Xem xét báo cáo công tác của các cơ quan</w:t>
            </w:r>
          </w:p>
        </w:tc>
        <w:tc>
          <w:tcPr>
            <w:tcW w:w="905" w:type="dxa"/>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Báo cáo</w:t>
            </w:r>
          </w:p>
        </w:tc>
        <w:tc>
          <w:tcPr>
            <w:tcW w:w="716" w:type="dxa"/>
          </w:tcPr>
          <w:p w:rsidR="001E1D2D" w:rsidRDefault="0013253F" w:rsidP="006130A9">
            <w:pPr>
              <w:jc w:val="center"/>
            </w:pPr>
            <w:r>
              <w:t>15</w:t>
            </w:r>
            <w:r w:rsidR="00087CF3">
              <w:t>6</w:t>
            </w:r>
          </w:p>
        </w:tc>
        <w:tc>
          <w:tcPr>
            <w:tcW w:w="905" w:type="dxa"/>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Báo cáo</w:t>
            </w:r>
          </w:p>
        </w:tc>
        <w:tc>
          <w:tcPr>
            <w:tcW w:w="716" w:type="dxa"/>
          </w:tcPr>
          <w:p w:rsidR="001E1D2D" w:rsidRDefault="00497C2F" w:rsidP="006130A9">
            <w:pPr>
              <w:jc w:val="center"/>
            </w:pPr>
            <w:r>
              <w:t>9</w:t>
            </w:r>
          </w:p>
        </w:tc>
      </w:tr>
      <w:tr w:rsidR="001E1D2D" w:rsidTr="007164CE">
        <w:trPr>
          <w:jc w:val="center"/>
        </w:trPr>
        <w:tc>
          <w:tcPr>
            <w:tcW w:w="580" w:type="dxa"/>
          </w:tcPr>
          <w:p w:rsidR="001E1D2D" w:rsidRDefault="001E1D2D" w:rsidP="00184476">
            <w:r>
              <w:rPr>
                <w:rFonts w:ascii="Times New Roman" w:hAnsi="Times New Roman"/>
                <w:sz w:val="20"/>
              </w:rPr>
              <w:t>2</w:t>
            </w:r>
          </w:p>
        </w:tc>
        <w:tc>
          <w:tcPr>
            <w:tcW w:w="5877" w:type="dxa"/>
            <w:gridSpan w:val="2"/>
          </w:tcPr>
          <w:p w:rsidR="001E1D2D" w:rsidRDefault="001E1D2D" w:rsidP="00184476">
            <w:r>
              <w:rPr>
                <w:rFonts w:ascii="Times New Roman" w:hAnsi="Times New Roman"/>
                <w:sz w:val="20"/>
              </w:rPr>
              <w:t>- Xem xét quyết định của UBND cùng cấp...</w:t>
            </w:r>
          </w:p>
        </w:tc>
        <w:tc>
          <w:tcPr>
            <w:tcW w:w="905" w:type="dxa"/>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Lần</w:t>
            </w:r>
          </w:p>
        </w:tc>
        <w:tc>
          <w:tcPr>
            <w:tcW w:w="716" w:type="dxa"/>
          </w:tcPr>
          <w:p w:rsidR="001E1D2D" w:rsidRDefault="00372F71" w:rsidP="006130A9">
            <w:pPr>
              <w:jc w:val="center"/>
            </w:pPr>
            <w:r>
              <w:t>0</w:t>
            </w:r>
          </w:p>
        </w:tc>
      </w:tr>
      <w:tr w:rsidR="001E1D2D" w:rsidTr="007164CE">
        <w:trPr>
          <w:jc w:val="center"/>
        </w:trPr>
        <w:tc>
          <w:tcPr>
            <w:tcW w:w="580" w:type="dxa"/>
          </w:tcPr>
          <w:p w:rsidR="001E1D2D" w:rsidRDefault="001E1D2D" w:rsidP="00184476">
            <w:r>
              <w:rPr>
                <w:rFonts w:ascii="Times New Roman" w:hAnsi="Times New Roman"/>
                <w:sz w:val="20"/>
              </w:rPr>
              <w:t>3</w:t>
            </w:r>
          </w:p>
        </w:tc>
        <w:tc>
          <w:tcPr>
            <w:tcW w:w="5877" w:type="dxa"/>
            <w:gridSpan w:val="2"/>
          </w:tcPr>
          <w:p w:rsidR="001E1D2D" w:rsidRDefault="001E1D2D" w:rsidP="00184476">
            <w:r>
              <w:rPr>
                <w:rFonts w:ascii="Times New Roman" w:hAnsi="Times New Roman"/>
                <w:sz w:val="20"/>
              </w:rPr>
              <w:t>- Phiên chất vấn tại kỳ họp Hội đồng nhân dân</w:t>
            </w:r>
          </w:p>
        </w:tc>
        <w:tc>
          <w:tcPr>
            <w:tcW w:w="905" w:type="dxa"/>
          </w:tcPr>
          <w:p w:rsidR="001E1D2D" w:rsidRDefault="001E1D2D" w:rsidP="006130A9">
            <w:pPr>
              <w:jc w:val="center"/>
            </w:pPr>
            <w:r>
              <w:rPr>
                <w:rFonts w:ascii="Times New Roman" w:hAnsi="Times New Roman"/>
                <w:sz w:val="20"/>
              </w:rPr>
              <w:t>Phiên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Phiên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Phiên</w:t>
            </w:r>
          </w:p>
        </w:tc>
        <w:tc>
          <w:tcPr>
            <w:tcW w:w="716" w:type="dxa"/>
          </w:tcPr>
          <w:p w:rsidR="001E1D2D" w:rsidRDefault="00372F71" w:rsidP="006130A9">
            <w:pPr>
              <w:jc w:val="center"/>
            </w:pPr>
            <w:r>
              <w:t>2</w:t>
            </w:r>
          </w:p>
        </w:tc>
        <w:tc>
          <w:tcPr>
            <w:tcW w:w="905" w:type="dxa"/>
          </w:tcPr>
          <w:p w:rsidR="001E1D2D" w:rsidRDefault="001E1D2D" w:rsidP="006130A9">
            <w:pPr>
              <w:jc w:val="center"/>
            </w:pPr>
            <w:r>
              <w:rPr>
                <w:rFonts w:ascii="Times New Roman" w:hAnsi="Times New Roman"/>
                <w:sz w:val="20"/>
              </w:rPr>
              <w:t>Phiên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Phiên</w:t>
            </w:r>
          </w:p>
        </w:tc>
        <w:tc>
          <w:tcPr>
            <w:tcW w:w="716" w:type="dxa"/>
          </w:tcPr>
          <w:p w:rsidR="001E1D2D" w:rsidRDefault="00372F71" w:rsidP="006130A9">
            <w:pPr>
              <w:jc w:val="center"/>
            </w:pPr>
            <w:r>
              <w:t>0</w:t>
            </w:r>
          </w:p>
        </w:tc>
      </w:tr>
      <w:tr w:rsidR="001E1D2D" w:rsidTr="007164CE">
        <w:trPr>
          <w:jc w:val="center"/>
        </w:trPr>
        <w:tc>
          <w:tcPr>
            <w:tcW w:w="580" w:type="dxa"/>
          </w:tcPr>
          <w:p w:rsidR="001E1D2D" w:rsidRDefault="001E1D2D" w:rsidP="00184476">
            <w:r>
              <w:rPr>
                <w:rFonts w:ascii="Times New Roman" w:hAnsi="Times New Roman"/>
                <w:sz w:val="20"/>
              </w:rPr>
              <w:t>4</w:t>
            </w:r>
          </w:p>
        </w:tc>
        <w:tc>
          <w:tcPr>
            <w:tcW w:w="5877" w:type="dxa"/>
            <w:gridSpan w:val="2"/>
          </w:tcPr>
          <w:p w:rsidR="001E1D2D" w:rsidRDefault="001E1D2D" w:rsidP="00184476">
            <w:r>
              <w:rPr>
                <w:rFonts w:ascii="Times New Roman" w:hAnsi="Times New Roman"/>
                <w:sz w:val="20"/>
              </w:rPr>
              <w:t>- Đoàn giám sát chuyên đề của Hội đồng nhân dân</w:t>
            </w:r>
          </w:p>
        </w:tc>
        <w:tc>
          <w:tcPr>
            <w:tcW w:w="905" w:type="dxa"/>
          </w:tcPr>
          <w:p w:rsidR="001E1D2D" w:rsidRDefault="001E1D2D" w:rsidP="006130A9">
            <w:pPr>
              <w:jc w:val="center"/>
            </w:pPr>
            <w:r>
              <w:rPr>
                <w:rFonts w:ascii="Times New Roman" w:hAnsi="Times New Roman"/>
                <w:sz w:val="20"/>
              </w:rPr>
              <w:t>Đoàn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Đoàn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Đoàn</w:t>
            </w:r>
          </w:p>
        </w:tc>
        <w:tc>
          <w:tcPr>
            <w:tcW w:w="716" w:type="dxa"/>
          </w:tcPr>
          <w:p w:rsidR="001E1D2D" w:rsidRDefault="007164CE" w:rsidP="006130A9">
            <w:pPr>
              <w:jc w:val="center"/>
            </w:pPr>
            <w:r>
              <w:t>15</w:t>
            </w:r>
          </w:p>
        </w:tc>
        <w:tc>
          <w:tcPr>
            <w:tcW w:w="905" w:type="dxa"/>
          </w:tcPr>
          <w:p w:rsidR="001E1D2D" w:rsidRDefault="001E1D2D" w:rsidP="006130A9">
            <w:pPr>
              <w:jc w:val="center"/>
            </w:pPr>
            <w:r>
              <w:rPr>
                <w:rFonts w:ascii="Times New Roman" w:hAnsi="Times New Roman"/>
                <w:sz w:val="20"/>
              </w:rPr>
              <w:t>Đoàn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Đoàn</w:t>
            </w:r>
          </w:p>
        </w:tc>
        <w:tc>
          <w:tcPr>
            <w:tcW w:w="716" w:type="dxa"/>
          </w:tcPr>
          <w:p w:rsidR="001E1D2D" w:rsidRDefault="00D06EB6" w:rsidP="006130A9">
            <w:pPr>
              <w:jc w:val="center"/>
            </w:pPr>
            <w:r>
              <w:t>1</w:t>
            </w:r>
          </w:p>
        </w:tc>
      </w:tr>
      <w:tr w:rsidR="001E1D2D" w:rsidTr="007164CE">
        <w:trPr>
          <w:jc w:val="center"/>
        </w:trPr>
        <w:tc>
          <w:tcPr>
            <w:tcW w:w="580" w:type="dxa"/>
          </w:tcPr>
          <w:p w:rsidR="001E1D2D" w:rsidRDefault="001E1D2D" w:rsidP="00184476">
            <w:r>
              <w:rPr>
                <w:rFonts w:ascii="Times New Roman" w:hAnsi="Times New Roman"/>
                <w:sz w:val="20"/>
              </w:rPr>
              <w:t>5</w:t>
            </w:r>
          </w:p>
        </w:tc>
        <w:tc>
          <w:tcPr>
            <w:tcW w:w="5877" w:type="dxa"/>
            <w:gridSpan w:val="2"/>
          </w:tcPr>
          <w:p w:rsidR="001E1D2D" w:rsidRDefault="001E1D2D" w:rsidP="00184476">
            <w:r>
              <w:rPr>
                <w:rFonts w:ascii="Times New Roman" w:hAnsi="Times New Roman"/>
                <w:sz w:val="20"/>
              </w:rPr>
              <w:t>- Lấy phiếu tín nhiệm đối với người giữ chức vụ</w:t>
            </w:r>
            <w:r w:rsidR="00372F71">
              <w:rPr>
                <w:rFonts w:ascii="Times New Roman" w:hAnsi="Times New Roman"/>
                <w:sz w:val="20"/>
              </w:rPr>
              <w:t xml:space="preserve"> do HĐND bầu</w:t>
            </w:r>
          </w:p>
        </w:tc>
        <w:tc>
          <w:tcPr>
            <w:tcW w:w="905" w:type="dxa"/>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Lần</w:t>
            </w:r>
          </w:p>
        </w:tc>
        <w:tc>
          <w:tcPr>
            <w:tcW w:w="716" w:type="dxa"/>
          </w:tcPr>
          <w:p w:rsidR="001E1D2D" w:rsidRDefault="00103020" w:rsidP="006130A9">
            <w:pPr>
              <w:jc w:val="center"/>
            </w:pPr>
            <w:r>
              <w:t>3</w:t>
            </w:r>
          </w:p>
        </w:tc>
        <w:tc>
          <w:tcPr>
            <w:tcW w:w="905" w:type="dxa"/>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Lần</w:t>
            </w:r>
          </w:p>
        </w:tc>
        <w:tc>
          <w:tcPr>
            <w:tcW w:w="716" w:type="dxa"/>
          </w:tcPr>
          <w:p w:rsidR="001E1D2D" w:rsidRPr="00372F71" w:rsidRDefault="00B250F3" w:rsidP="006130A9">
            <w:pPr>
              <w:jc w:val="center"/>
              <w:rPr>
                <w:highlight w:val="yellow"/>
              </w:rPr>
            </w:pPr>
            <w:r>
              <w:rPr>
                <w:highlight w:val="yellow"/>
              </w:rPr>
              <w:t>0</w:t>
            </w:r>
          </w:p>
        </w:tc>
      </w:tr>
      <w:tr w:rsidR="001E1D2D" w:rsidTr="007164CE">
        <w:trPr>
          <w:jc w:val="center"/>
        </w:trPr>
        <w:tc>
          <w:tcPr>
            <w:tcW w:w="580" w:type="dxa"/>
          </w:tcPr>
          <w:p w:rsidR="001E1D2D" w:rsidRDefault="001E1D2D" w:rsidP="00184476">
            <w:r>
              <w:rPr>
                <w:rFonts w:ascii="Times New Roman" w:hAnsi="Times New Roman"/>
                <w:sz w:val="20"/>
              </w:rPr>
              <w:t>6</w:t>
            </w:r>
          </w:p>
        </w:tc>
        <w:tc>
          <w:tcPr>
            <w:tcW w:w="5877" w:type="dxa"/>
            <w:gridSpan w:val="2"/>
          </w:tcPr>
          <w:p w:rsidR="001E1D2D" w:rsidRDefault="001E1D2D" w:rsidP="00184476">
            <w:r>
              <w:rPr>
                <w:rFonts w:ascii="Times New Roman" w:hAnsi="Times New Roman"/>
                <w:sz w:val="20"/>
              </w:rPr>
              <w:t>- Bỏ phiếu tín nhiệm đối với người giữ các chức vụ</w:t>
            </w:r>
            <w:r w:rsidR="00372F71">
              <w:rPr>
                <w:rFonts w:ascii="Times New Roman" w:hAnsi="Times New Roman"/>
                <w:sz w:val="20"/>
              </w:rPr>
              <w:t xml:space="preserve"> do HĐND bầu</w:t>
            </w:r>
          </w:p>
        </w:tc>
        <w:tc>
          <w:tcPr>
            <w:tcW w:w="905" w:type="dxa"/>
          </w:tcPr>
          <w:p w:rsidR="001E1D2D" w:rsidRDefault="001E1D2D" w:rsidP="006130A9">
            <w:pPr>
              <w:jc w:val="center"/>
            </w:pPr>
            <w:r>
              <w:rPr>
                <w:rFonts w:ascii="Times New Roman" w:hAnsi="Times New Roman"/>
                <w:sz w:val="20"/>
              </w:rPr>
              <w:t>Chức danh</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Chức danh</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Chức danh</w:t>
            </w:r>
          </w:p>
        </w:tc>
        <w:tc>
          <w:tcPr>
            <w:tcW w:w="716" w:type="dxa"/>
          </w:tcPr>
          <w:p w:rsidR="001E1D2D" w:rsidRPr="00477466" w:rsidRDefault="00103020" w:rsidP="006130A9">
            <w:pPr>
              <w:jc w:val="center"/>
              <w:rPr>
                <w:color w:val="FF0000"/>
              </w:rPr>
            </w:pPr>
            <w:r>
              <w:rPr>
                <w:color w:val="FF0000"/>
              </w:rPr>
              <w:t>3</w:t>
            </w:r>
          </w:p>
        </w:tc>
        <w:tc>
          <w:tcPr>
            <w:tcW w:w="905" w:type="dxa"/>
          </w:tcPr>
          <w:p w:rsidR="001E1D2D" w:rsidRDefault="001E1D2D" w:rsidP="006130A9">
            <w:pPr>
              <w:jc w:val="center"/>
            </w:pPr>
            <w:r>
              <w:rPr>
                <w:rFonts w:ascii="Times New Roman" w:hAnsi="Times New Roman"/>
                <w:sz w:val="20"/>
              </w:rPr>
              <w:t>Chức danh</w:t>
            </w:r>
          </w:p>
        </w:tc>
        <w:tc>
          <w:tcPr>
            <w:tcW w:w="716" w:type="dxa"/>
          </w:tcPr>
          <w:p w:rsidR="001E1D2D" w:rsidRDefault="001E1D2D" w:rsidP="006130A9">
            <w:pPr>
              <w:jc w:val="center"/>
            </w:pPr>
          </w:p>
        </w:tc>
        <w:tc>
          <w:tcPr>
            <w:tcW w:w="905" w:type="dxa"/>
          </w:tcPr>
          <w:p w:rsidR="001E1D2D" w:rsidRDefault="001E1D2D" w:rsidP="006130A9">
            <w:pPr>
              <w:jc w:val="center"/>
            </w:pPr>
            <w:r>
              <w:rPr>
                <w:rFonts w:ascii="Times New Roman" w:hAnsi="Times New Roman"/>
                <w:sz w:val="20"/>
              </w:rPr>
              <w:t>Chức danh</w:t>
            </w:r>
          </w:p>
        </w:tc>
        <w:tc>
          <w:tcPr>
            <w:tcW w:w="716" w:type="dxa"/>
          </w:tcPr>
          <w:p w:rsidR="001E1D2D" w:rsidRDefault="00372F71" w:rsidP="006130A9">
            <w:pPr>
              <w:jc w:val="center"/>
            </w:pPr>
            <w:r>
              <w:t>0</w:t>
            </w:r>
          </w:p>
        </w:tc>
      </w:tr>
      <w:tr w:rsidR="001E1D2D" w:rsidTr="00C22FD0">
        <w:tblPrEx>
          <w:jc w:val="left"/>
        </w:tblPrEx>
        <w:tc>
          <w:tcPr>
            <w:tcW w:w="693" w:type="dxa"/>
            <w:gridSpan w:val="2"/>
            <w:hideMark/>
          </w:tcPr>
          <w:p w:rsidR="001E1D2D" w:rsidRPr="008D1F59" w:rsidRDefault="001E1D2D">
            <w:pPr>
              <w:rPr>
                <w:b/>
                <w:bCs/>
              </w:rPr>
            </w:pPr>
            <w:r w:rsidRPr="008D1F59">
              <w:rPr>
                <w:rFonts w:ascii="Times New Roman" w:hAnsi="Times New Roman"/>
                <w:b/>
                <w:bCs/>
                <w:sz w:val="20"/>
              </w:rPr>
              <w:t>II</w:t>
            </w:r>
          </w:p>
        </w:tc>
        <w:tc>
          <w:tcPr>
            <w:tcW w:w="5764" w:type="dxa"/>
            <w:hideMark/>
          </w:tcPr>
          <w:p w:rsidR="001E1D2D" w:rsidRPr="008D1F59" w:rsidRDefault="001E1D2D">
            <w:pPr>
              <w:rPr>
                <w:b/>
                <w:bCs/>
              </w:rPr>
            </w:pPr>
            <w:r w:rsidRPr="008D1F59">
              <w:rPr>
                <w:rFonts w:ascii="Times New Roman" w:hAnsi="Times New Roman"/>
                <w:b/>
                <w:bCs/>
                <w:sz w:val="20"/>
              </w:rPr>
              <w:t>Hoạt động giám sát của Thường trực Hội đồng nhân dân</w:t>
            </w: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r>
      <w:tr w:rsidR="001E1D2D" w:rsidTr="00C22FD0">
        <w:tblPrEx>
          <w:jc w:val="left"/>
        </w:tblPrEx>
        <w:tc>
          <w:tcPr>
            <w:tcW w:w="693" w:type="dxa"/>
            <w:gridSpan w:val="2"/>
            <w:hideMark/>
          </w:tcPr>
          <w:p w:rsidR="001E1D2D" w:rsidRDefault="001E1D2D">
            <w:r>
              <w:rPr>
                <w:rFonts w:ascii="Times New Roman" w:hAnsi="Times New Roman"/>
                <w:sz w:val="20"/>
              </w:rPr>
              <w:t>1</w:t>
            </w:r>
          </w:p>
        </w:tc>
        <w:tc>
          <w:tcPr>
            <w:tcW w:w="5764" w:type="dxa"/>
            <w:hideMark/>
          </w:tcPr>
          <w:p w:rsidR="001E1D2D" w:rsidRDefault="001E1D2D">
            <w:r>
              <w:rPr>
                <w:rFonts w:ascii="Times New Roman" w:hAnsi="Times New Roman"/>
                <w:sz w:val="20"/>
              </w:rPr>
              <w:t>- Xem xét quyết định của UBND cùng cấp...</w:t>
            </w:r>
          </w:p>
        </w:tc>
        <w:tc>
          <w:tcPr>
            <w:tcW w:w="905" w:type="dxa"/>
            <w:hideMark/>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Lần</w:t>
            </w:r>
          </w:p>
        </w:tc>
        <w:tc>
          <w:tcPr>
            <w:tcW w:w="716" w:type="dxa"/>
          </w:tcPr>
          <w:p w:rsidR="001E1D2D" w:rsidRDefault="00D06EB6" w:rsidP="006130A9">
            <w:pPr>
              <w:jc w:val="center"/>
            </w:pPr>
            <w:r>
              <w:t>6</w:t>
            </w:r>
          </w:p>
        </w:tc>
        <w:tc>
          <w:tcPr>
            <w:tcW w:w="905" w:type="dxa"/>
            <w:hideMark/>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Lần</w:t>
            </w:r>
          </w:p>
        </w:tc>
        <w:tc>
          <w:tcPr>
            <w:tcW w:w="716" w:type="dxa"/>
          </w:tcPr>
          <w:p w:rsidR="001E1D2D" w:rsidRDefault="00372F71" w:rsidP="006130A9">
            <w:pPr>
              <w:jc w:val="center"/>
            </w:pPr>
            <w:r>
              <w:t>0</w:t>
            </w:r>
          </w:p>
        </w:tc>
      </w:tr>
      <w:tr w:rsidR="001E1D2D" w:rsidTr="00C22FD0">
        <w:tblPrEx>
          <w:jc w:val="left"/>
        </w:tblPrEx>
        <w:tc>
          <w:tcPr>
            <w:tcW w:w="693" w:type="dxa"/>
            <w:gridSpan w:val="2"/>
            <w:hideMark/>
          </w:tcPr>
          <w:p w:rsidR="001E1D2D" w:rsidRDefault="001E1D2D">
            <w:r>
              <w:rPr>
                <w:rFonts w:ascii="Times New Roman" w:hAnsi="Times New Roman"/>
                <w:sz w:val="20"/>
              </w:rPr>
              <w:t>2</w:t>
            </w:r>
          </w:p>
        </w:tc>
        <w:tc>
          <w:tcPr>
            <w:tcW w:w="5764" w:type="dxa"/>
            <w:hideMark/>
          </w:tcPr>
          <w:p w:rsidR="001E1D2D" w:rsidRDefault="001E1D2D">
            <w:r>
              <w:rPr>
                <w:rFonts w:ascii="Times New Roman" w:hAnsi="Times New Roman"/>
                <w:sz w:val="20"/>
              </w:rPr>
              <w:t>- Xem xét văn bản quy phạm pháp luật...</w:t>
            </w:r>
          </w:p>
        </w:tc>
        <w:tc>
          <w:tcPr>
            <w:tcW w:w="905" w:type="dxa"/>
            <w:hideMark/>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Lần</w:t>
            </w:r>
          </w:p>
        </w:tc>
        <w:tc>
          <w:tcPr>
            <w:tcW w:w="716" w:type="dxa"/>
          </w:tcPr>
          <w:p w:rsidR="001E1D2D" w:rsidRDefault="00372F71" w:rsidP="006130A9">
            <w:pPr>
              <w:jc w:val="center"/>
            </w:pPr>
            <w:r>
              <w:t>0</w:t>
            </w:r>
          </w:p>
        </w:tc>
        <w:tc>
          <w:tcPr>
            <w:tcW w:w="905" w:type="dxa"/>
            <w:hideMark/>
          </w:tcPr>
          <w:p w:rsidR="001E1D2D" w:rsidRDefault="001E1D2D" w:rsidP="006130A9">
            <w:pPr>
              <w:jc w:val="center"/>
            </w:pPr>
            <w:r>
              <w:rPr>
                <w:rFonts w:ascii="Times New Roman" w:hAnsi="Times New Roman"/>
                <w:sz w:val="20"/>
              </w:rPr>
              <w:t>Lần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Lần</w:t>
            </w:r>
          </w:p>
        </w:tc>
        <w:tc>
          <w:tcPr>
            <w:tcW w:w="716" w:type="dxa"/>
          </w:tcPr>
          <w:p w:rsidR="001E1D2D" w:rsidRDefault="00372F71" w:rsidP="006130A9">
            <w:pPr>
              <w:jc w:val="center"/>
            </w:pPr>
            <w:r>
              <w:t>0</w:t>
            </w:r>
          </w:p>
        </w:tc>
      </w:tr>
      <w:tr w:rsidR="001E1D2D" w:rsidTr="00C22FD0">
        <w:tblPrEx>
          <w:jc w:val="left"/>
        </w:tblPrEx>
        <w:tc>
          <w:tcPr>
            <w:tcW w:w="693" w:type="dxa"/>
            <w:gridSpan w:val="2"/>
            <w:hideMark/>
          </w:tcPr>
          <w:p w:rsidR="001E1D2D" w:rsidRDefault="001E1D2D">
            <w:r>
              <w:rPr>
                <w:rFonts w:ascii="Times New Roman" w:hAnsi="Times New Roman"/>
                <w:sz w:val="20"/>
              </w:rPr>
              <w:t>3</w:t>
            </w:r>
          </w:p>
        </w:tc>
        <w:tc>
          <w:tcPr>
            <w:tcW w:w="5764" w:type="dxa"/>
            <w:hideMark/>
          </w:tcPr>
          <w:p w:rsidR="001E1D2D" w:rsidRDefault="001E1D2D">
            <w:r>
              <w:rPr>
                <w:rFonts w:ascii="Times New Roman" w:hAnsi="Times New Roman"/>
                <w:sz w:val="20"/>
              </w:rPr>
              <w:t>- Phiên chất vấn tại phiên họp Thường trực HĐND</w:t>
            </w:r>
          </w:p>
        </w:tc>
        <w:tc>
          <w:tcPr>
            <w:tcW w:w="905" w:type="dxa"/>
            <w:hideMark/>
          </w:tcPr>
          <w:p w:rsidR="001E1D2D" w:rsidRDefault="001E1D2D" w:rsidP="006130A9">
            <w:pPr>
              <w:jc w:val="center"/>
            </w:pPr>
            <w:r>
              <w:rPr>
                <w:rFonts w:ascii="Times New Roman" w:hAnsi="Times New Roman"/>
                <w:sz w:val="20"/>
              </w:rPr>
              <w:t>Phiên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Phiên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Phiên</w:t>
            </w:r>
          </w:p>
        </w:tc>
        <w:tc>
          <w:tcPr>
            <w:tcW w:w="716" w:type="dxa"/>
          </w:tcPr>
          <w:p w:rsidR="001E1D2D" w:rsidRDefault="00477466" w:rsidP="006130A9">
            <w:pPr>
              <w:jc w:val="center"/>
            </w:pPr>
            <w:r>
              <w:t>3</w:t>
            </w:r>
          </w:p>
        </w:tc>
        <w:tc>
          <w:tcPr>
            <w:tcW w:w="905" w:type="dxa"/>
            <w:hideMark/>
          </w:tcPr>
          <w:p w:rsidR="001E1D2D" w:rsidRDefault="001E1D2D" w:rsidP="006130A9">
            <w:pPr>
              <w:jc w:val="center"/>
            </w:pPr>
            <w:r>
              <w:rPr>
                <w:rFonts w:ascii="Times New Roman" w:hAnsi="Times New Roman"/>
                <w:sz w:val="20"/>
              </w:rPr>
              <w:t>Phiên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Phiên</w:t>
            </w:r>
          </w:p>
        </w:tc>
        <w:tc>
          <w:tcPr>
            <w:tcW w:w="716" w:type="dxa"/>
          </w:tcPr>
          <w:p w:rsidR="001E1D2D" w:rsidRDefault="00D06EB6" w:rsidP="006130A9">
            <w:pPr>
              <w:jc w:val="center"/>
            </w:pPr>
            <w:r>
              <w:t>0</w:t>
            </w:r>
          </w:p>
        </w:tc>
      </w:tr>
      <w:tr w:rsidR="001E1D2D" w:rsidTr="00C22FD0">
        <w:tblPrEx>
          <w:jc w:val="left"/>
        </w:tblPrEx>
        <w:tc>
          <w:tcPr>
            <w:tcW w:w="693" w:type="dxa"/>
            <w:gridSpan w:val="2"/>
            <w:hideMark/>
          </w:tcPr>
          <w:p w:rsidR="001E1D2D" w:rsidRDefault="001E1D2D">
            <w:r>
              <w:rPr>
                <w:rFonts w:ascii="Times New Roman" w:hAnsi="Times New Roman"/>
                <w:sz w:val="20"/>
              </w:rPr>
              <w:t>4</w:t>
            </w:r>
          </w:p>
        </w:tc>
        <w:tc>
          <w:tcPr>
            <w:tcW w:w="5764" w:type="dxa"/>
            <w:hideMark/>
          </w:tcPr>
          <w:p w:rsidR="001E1D2D" w:rsidRDefault="001E1D2D">
            <w:r>
              <w:rPr>
                <w:rFonts w:ascii="Times New Roman" w:hAnsi="Times New Roman"/>
                <w:sz w:val="20"/>
              </w:rPr>
              <w:t>- Đoàn giám sát chuyên đề của Thường trực HĐND</w:t>
            </w: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D06EB6" w:rsidP="006130A9">
            <w:pPr>
              <w:jc w:val="center"/>
            </w:pPr>
            <w:r>
              <w:t>15</w:t>
            </w: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D06EB6" w:rsidP="006130A9">
            <w:pPr>
              <w:jc w:val="center"/>
            </w:pPr>
            <w:r>
              <w:t>0</w:t>
            </w:r>
          </w:p>
        </w:tc>
      </w:tr>
      <w:tr w:rsidR="001E1D2D" w:rsidTr="00C22FD0">
        <w:tblPrEx>
          <w:jc w:val="left"/>
        </w:tblPrEx>
        <w:tc>
          <w:tcPr>
            <w:tcW w:w="693" w:type="dxa"/>
            <w:gridSpan w:val="2"/>
            <w:hideMark/>
          </w:tcPr>
          <w:p w:rsidR="001E1D2D" w:rsidRDefault="001E1D2D">
            <w:r>
              <w:rPr>
                <w:rFonts w:ascii="Times New Roman" w:hAnsi="Times New Roman"/>
                <w:sz w:val="20"/>
              </w:rPr>
              <w:t>5</w:t>
            </w:r>
          </w:p>
        </w:tc>
        <w:tc>
          <w:tcPr>
            <w:tcW w:w="5764" w:type="dxa"/>
            <w:hideMark/>
          </w:tcPr>
          <w:p w:rsidR="001E1D2D" w:rsidRDefault="001E1D2D">
            <w:r>
              <w:rPr>
                <w:rFonts w:ascii="Times New Roman" w:hAnsi="Times New Roman"/>
                <w:sz w:val="20"/>
              </w:rPr>
              <w:t>- Phiên giải trình tại phiên họp Thường trực HĐND</w:t>
            </w:r>
          </w:p>
        </w:tc>
        <w:tc>
          <w:tcPr>
            <w:tcW w:w="905" w:type="dxa"/>
            <w:hideMark/>
          </w:tcPr>
          <w:p w:rsidR="001E1D2D" w:rsidRDefault="001E1D2D" w:rsidP="006130A9">
            <w:pPr>
              <w:jc w:val="center"/>
            </w:pPr>
            <w:r>
              <w:rPr>
                <w:rFonts w:ascii="Times New Roman" w:hAnsi="Times New Roman"/>
                <w:sz w:val="20"/>
              </w:rPr>
              <w:t>Phiên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Phiên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Phiên</w:t>
            </w:r>
          </w:p>
        </w:tc>
        <w:tc>
          <w:tcPr>
            <w:tcW w:w="716" w:type="dxa"/>
          </w:tcPr>
          <w:p w:rsidR="001E1D2D" w:rsidRDefault="00477466" w:rsidP="006130A9">
            <w:pPr>
              <w:jc w:val="center"/>
            </w:pPr>
            <w:r>
              <w:t>4</w:t>
            </w:r>
            <w:r w:rsidR="00D06EB6">
              <w:t>2</w:t>
            </w:r>
          </w:p>
        </w:tc>
        <w:tc>
          <w:tcPr>
            <w:tcW w:w="905" w:type="dxa"/>
            <w:hideMark/>
          </w:tcPr>
          <w:p w:rsidR="001E1D2D" w:rsidRDefault="001E1D2D" w:rsidP="006130A9">
            <w:pPr>
              <w:jc w:val="center"/>
            </w:pPr>
            <w:r>
              <w:rPr>
                <w:rFonts w:ascii="Times New Roman" w:hAnsi="Times New Roman"/>
                <w:sz w:val="20"/>
              </w:rPr>
              <w:t>Phiên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Phiên</w:t>
            </w:r>
          </w:p>
        </w:tc>
        <w:tc>
          <w:tcPr>
            <w:tcW w:w="716" w:type="dxa"/>
          </w:tcPr>
          <w:p w:rsidR="001E1D2D" w:rsidRDefault="00D06EB6" w:rsidP="006130A9">
            <w:pPr>
              <w:jc w:val="center"/>
            </w:pPr>
            <w:r>
              <w:t>2</w:t>
            </w:r>
          </w:p>
        </w:tc>
      </w:tr>
      <w:tr w:rsidR="001E1D2D" w:rsidTr="00C22FD0">
        <w:tblPrEx>
          <w:jc w:val="left"/>
        </w:tblPrEx>
        <w:tc>
          <w:tcPr>
            <w:tcW w:w="693" w:type="dxa"/>
            <w:gridSpan w:val="2"/>
            <w:hideMark/>
          </w:tcPr>
          <w:p w:rsidR="001E1D2D" w:rsidRDefault="001E1D2D">
            <w:r>
              <w:rPr>
                <w:rFonts w:ascii="Times New Roman" w:hAnsi="Times New Roman"/>
                <w:sz w:val="20"/>
              </w:rPr>
              <w:t>6</w:t>
            </w:r>
          </w:p>
        </w:tc>
        <w:tc>
          <w:tcPr>
            <w:tcW w:w="5764" w:type="dxa"/>
            <w:hideMark/>
          </w:tcPr>
          <w:p w:rsidR="001E1D2D" w:rsidRDefault="001E1D2D">
            <w:r>
              <w:rPr>
                <w:rFonts w:ascii="Times New Roman" w:hAnsi="Times New Roman"/>
                <w:sz w:val="20"/>
              </w:rPr>
              <w:t>- Giám sát việc giải quyết khiếu nại, tố cáo</w:t>
            </w: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477466" w:rsidP="006130A9">
            <w:pPr>
              <w:jc w:val="center"/>
            </w:pPr>
            <w:r>
              <w:t>6</w:t>
            </w: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D06EB6" w:rsidP="006130A9">
            <w:pPr>
              <w:jc w:val="center"/>
            </w:pPr>
            <w:r>
              <w:t>0</w:t>
            </w:r>
          </w:p>
        </w:tc>
      </w:tr>
      <w:tr w:rsidR="001E1D2D" w:rsidTr="00C22FD0">
        <w:tblPrEx>
          <w:jc w:val="left"/>
        </w:tblPrEx>
        <w:tc>
          <w:tcPr>
            <w:tcW w:w="693" w:type="dxa"/>
            <w:gridSpan w:val="2"/>
            <w:hideMark/>
          </w:tcPr>
          <w:p w:rsidR="001E1D2D" w:rsidRDefault="001E1D2D">
            <w:r>
              <w:rPr>
                <w:rFonts w:ascii="Times New Roman" w:hAnsi="Times New Roman"/>
                <w:sz w:val="20"/>
              </w:rPr>
              <w:t>7</w:t>
            </w:r>
          </w:p>
        </w:tc>
        <w:tc>
          <w:tcPr>
            <w:tcW w:w="5764" w:type="dxa"/>
            <w:hideMark/>
          </w:tcPr>
          <w:p w:rsidR="001E1D2D" w:rsidRDefault="001E1D2D">
            <w:r>
              <w:rPr>
                <w:rFonts w:ascii="Times New Roman" w:hAnsi="Times New Roman"/>
                <w:sz w:val="20"/>
              </w:rPr>
              <w:t>- Giám sát việc giải quyết kiến nghị của cử tri</w:t>
            </w: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926A43" w:rsidP="006130A9">
            <w:pPr>
              <w:jc w:val="center"/>
            </w:pPr>
            <w:r>
              <w:t>4</w:t>
            </w: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D0F51" w:rsidP="006130A9">
            <w:pPr>
              <w:jc w:val="center"/>
            </w:pPr>
            <w:r>
              <w:t>0</w:t>
            </w:r>
          </w:p>
        </w:tc>
      </w:tr>
      <w:tr w:rsidR="001E1D2D" w:rsidTr="00C22FD0">
        <w:tblPrEx>
          <w:jc w:val="left"/>
        </w:tblPrEx>
        <w:tc>
          <w:tcPr>
            <w:tcW w:w="693" w:type="dxa"/>
            <w:gridSpan w:val="2"/>
            <w:hideMark/>
          </w:tcPr>
          <w:p w:rsidR="001E1D2D" w:rsidRPr="008D1F59" w:rsidRDefault="001E1D2D">
            <w:pPr>
              <w:rPr>
                <w:b/>
                <w:bCs/>
              </w:rPr>
            </w:pPr>
            <w:r w:rsidRPr="008D1F59">
              <w:rPr>
                <w:rFonts w:ascii="Times New Roman" w:hAnsi="Times New Roman"/>
                <w:b/>
                <w:bCs/>
                <w:sz w:val="20"/>
              </w:rPr>
              <w:t>III</w:t>
            </w:r>
          </w:p>
        </w:tc>
        <w:tc>
          <w:tcPr>
            <w:tcW w:w="5764" w:type="dxa"/>
            <w:hideMark/>
          </w:tcPr>
          <w:p w:rsidR="001E1D2D" w:rsidRPr="008D1F59" w:rsidRDefault="001E1D2D">
            <w:pPr>
              <w:rPr>
                <w:b/>
                <w:bCs/>
              </w:rPr>
            </w:pPr>
            <w:r w:rsidRPr="008D1F59">
              <w:rPr>
                <w:rFonts w:ascii="Times New Roman" w:hAnsi="Times New Roman"/>
                <w:b/>
                <w:bCs/>
                <w:sz w:val="20"/>
              </w:rPr>
              <w:t>Hoạt động giám sát của các Ban của Hội đồng nhân dân</w:t>
            </w: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r>
      <w:tr w:rsidR="001E1D2D" w:rsidTr="00C22FD0">
        <w:tblPrEx>
          <w:jc w:val="left"/>
        </w:tblPrEx>
        <w:tc>
          <w:tcPr>
            <w:tcW w:w="693" w:type="dxa"/>
            <w:gridSpan w:val="2"/>
            <w:hideMark/>
          </w:tcPr>
          <w:p w:rsidR="001E1D2D" w:rsidRDefault="001E1D2D">
            <w:r>
              <w:rPr>
                <w:rFonts w:ascii="Times New Roman" w:hAnsi="Times New Roman"/>
                <w:sz w:val="20"/>
              </w:rPr>
              <w:t>1</w:t>
            </w:r>
          </w:p>
        </w:tc>
        <w:tc>
          <w:tcPr>
            <w:tcW w:w="5764" w:type="dxa"/>
            <w:hideMark/>
          </w:tcPr>
          <w:p w:rsidR="001E1D2D" w:rsidRDefault="001E1D2D">
            <w:r>
              <w:rPr>
                <w:rFonts w:ascii="Times New Roman" w:hAnsi="Times New Roman"/>
                <w:sz w:val="20"/>
              </w:rPr>
              <w:t>- Thẩm tra báo cáo</w:t>
            </w: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F56373" w:rsidP="00F56373">
            <w:pPr>
              <w:jc w:val="center"/>
            </w:pPr>
            <w:r>
              <w:t>82</w:t>
            </w: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83522" w:rsidP="006130A9">
            <w:pPr>
              <w:jc w:val="center"/>
            </w:pPr>
            <w:r>
              <w:t>6</w:t>
            </w:r>
          </w:p>
        </w:tc>
      </w:tr>
      <w:tr w:rsidR="001E1D2D" w:rsidTr="00C22FD0">
        <w:tblPrEx>
          <w:jc w:val="left"/>
        </w:tblPrEx>
        <w:tc>
          <w:tcPr>
            <w:tcW w:w="693" w:type="dxa"/>
            <w:gridSpan w:val="2"/>
            <w:hideMark/>
          </w:tcPr>
          <w:p w:rsidR="001E1D2D" w:rsidRDefault="001E1D2D">
            <w:r>
              <w:rPr>
                <w:rFonts w:ascii="Times New Roman" w:hAnsi="Times New Roman"/>
                <w:sz w:val="20"/>
              </w:rPr>
              <w:t>2</w:t>
            </w:r>
          </w:p>
        </w:tc>
        <w:tc>
          <w:tcPr>
            <w:tcW w:w="5764" w:type="dxa"/>
            <w:hideMark/>
          </w:tcPr>
          <w:p w:rsidR="001E1D2D" w:rsidRDefault="001E1D2D">
            <w:r>
              <w:rPr>
                <w:rFonts w:ascii="Times New Roman" w:hAnsi="Times New Roman"/>
                <w:sz w:val="20"/>
              </w:rPr>
              <w:t>- Giám sát văn bản quy phạm pháp luật</w:t>
            </w:r>
          </w:p>
        </w:tc>
        <w:tc>
          <w:tcPr>
            <w:tcW w:w="905" w:type="dxa"/>
            <w:hideMark/>
          </w:tcPr>
          <w:p w:rsidR="001E1D2D" w:rsidRDefault="001E1D2D" w:rsidP="006130A9">
            <w:pPr>
              <w:jc w:val="center"/>
            </w:pPr>
            <w:r>
              <w:rPr>
                <w:rFonts w:ascii="Times New Roman" w:hAnsi="Times New Roman"/>
                <w:sz w:val="20"/>
              </w:rPr>
              <w:t>Văn bản giám sát</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Văn bản giám sát</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Văn bản giám sát</w:t>
            </w:r>
          </w:p>
        </w:tc>
        <w:tc>
          <w:tcPr>
            <w:tcW w:w="716" w:type="dxa"/>
          </w:tcPr>
          <w:p w:rsidR="001E1D2D" w:rsidRDefault="00782932" w:rsidP="006130A9">
            <w:pPr>
              <w:jc w:val="center"/>
            </w:pPr>
            <w:r>
              <w:t>0</w:t>
            </w:r>
          </w:p>
        </w:tc>
        <w:tc>
          <w:tcPr>
            <w:tcW w:w="905" w:type="dxa"/>
            <w:hideMark/>
          </w:tcPr>
          <w:p w:rsidR="001E1D2D" w:rsidRDefault="001E1D2D" w:rsidP="006130A9">
            <w:pPr>
              <w:jc w:val="center"/>
            </w:pPr>
            <w:r>
              <w:rPr>
                <w:rFonts w:ascii="Times New Roman" w:hAnsi="Times New Roman"/>
                <w:sz w:val="20"/>
              </w:rPr>
              <w:t>Văn bản giám sát</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Văn bản giám sát</w:t>
            </w:r>
          </w:p>
        </w:tc>
        <w:tc>
          <w:tcPr>
            <w:tcW w:w="716" w:type="dxa"/>
          </w:tcPr>
          <w:p w:rsidR="001E1D2D" w:rsidRDefault="00782932" w:rsidP="006130A9">
            <w:pPr>
              <w:jc w:val="center"/>
            </w:pPr>
            <w:r>
              <w:t>0</w:t>
            </w:r>
          </w:p>
        </w:tc>
      </w:tr>
      <w:tr w:rsidR="001E1D2D" w:rsidTr="00C22FD0">
        <w:tblPrEx>
          <w:jc w:val="left"/>
        </w:tblPrEx>
        <w:tc>
          <w:tcPr>
            <w:tcW w:w="693" w:type="dxa"/>
            <w:gridSpan w:val="2"/>
            <w:hideMark/>
          </w:tcPr>
          <w:p w:rsidR="001E1D2D" w:rsidRDefault="001E1D2D">
            <w:r>
              <w:rPr>
                <w:rFonts w:ascii="Times New Roman" w:hAnsi="Times New Roman"/>
                <w:sz w:val="20"/>
              </w:rPr>
              <w:t>3</w:t>
            </w:r>
          </w:p>
        </w:tc>
        <w:tc>
          <w:tcPr>
            <w:tcW w:w="5764" w:type="dxa"/>
            <w:hideMark/>
          </w:tcPr>
          <w:p w:rsidR="001E1D2D" w:rsidRDefault="001E1D2D">
            <w:r>
              <w:rPr>
                <w:rFonts w:ascii="Times New Roman" w:hAnsi="Times New Roman"/>
                <w:sz w:val="20"/>
              </w:rPr>
              <w:t>- Đoàn giám sát chuyên đề của Ban HĐND</w:t>
            </w: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0A134D" w:rsidP="006130A9">
            <w:pPr>
              <w:jc w:val="center"/>
            </w:pPr>
            <w:r>
              <w:t>30</w:t>
            </w: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782932" w:rsidP="006130A9">
            <w:pPr>
              <w:jc w:val="center"/>
            </w:pPr>
            <w:r>
              <w:t>2</w:t>
            </w:r>
          </w:p>
        </w:tc>
      </w:tr>
      <w:tr w:rsidR="001E1D2D" w:rsidTr="00C22FD0">
        <w:tblPrEx>
          <w:jc w:val="left"/>
        </w:tblPrEx>
        <w:tc>
          <w:tcPr>
            <w:tcW w:w="693" w:type="dxa"/>
            <w:gridSpan w:val="2"/>
            <w:hideMark/>
          </w:tcPr>
          <w:p w:rsidR="001E1D2D" w:rsidRDefault="001E1D2D">
            <w:r>
              <w:rPr>
                <w:rFonts w:ascii="Times New Roman" w:hAnsi="Times New Roman"/>
                <w:sz w:val="20"/>
              </w:rPr>
              <w:t>4</w:t>
            </w:r>
          </w:p>
        </w:tc>
        <w:tc>
          <w:tcPr>
            <w:tcW w:w="5764" w:type="dxa"/>
            <w:hideMark/>
          </w:tcPr>
          <w:p w:rsidR="001E1D2D" w:rsidRDefault="001E1D2D">
            <w:r>
              <w:rPr>
                <w:rFonts w:ascii="Times New Roman" w:hAnsi="Times New Roman"/>
                <w:sz w:val="20"/>
              </w:rPr>
              <w:t>- Giám sát việc giải quyết khiếu nại, tố cáo, kiến nghị</w:t>
            </w:r>
          </w:p>
        </w:tc>
        <w:tc>
          <w:tcPr>
            <w:tcW w:w="905" w:type="dxa"/>
            <w:hideMark/>
          </w:tcPr>
          <w:p w:rsidR="001E1D2D" w:rsidRDefault="001E1D2D" w:rsidP="006130A9">
            <w:pPr>
              <w:jc w:val="center"/>
            </w:pPr>
            <w:r>
              <w:rPr>
                <w:rFonts w:ascii="Times New Roman" w:hAnsi="Times New Roman"/>
                <w:sz w:val="20"/>
              </w:rPr>
              <w:t>Đoàn/vụ việc</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Đoàn/vụ việc</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Đoàn/vụ việc</w:t>
            </w:r>
          </w:p>
        </w:tc>
        <w:tc>
          <w:tcPr>
            <w:tcW w:w="716" w:type="dxa"/>
          </w:tcPr>
          <w:p w:rsidR="001E1D2D" w:rsidRDefault="00D313AB" w:rsidP="006130A9">
            <w:pPr>
              <w:jc w:val="center"/>
            </w:pPr>
            <w:r>
              <w:t>3</w:t>
            </w:r>
          </w:p>
        </w:tc>
        <w:tc>
          <w:tcPr>
            <w:tcW w:w="905" w:type="dxa"/>
            <w:hideMark/>
          </w:tcPr>
          <w:p w:rsidR="001E1D2D" w:rsidRDefault="001E1D2D" w:rsidP="006130A9">
            <w:pPr>
              <w:jc w:val="center"/>
            </w:pPr>
            <w:r>
              <w:rPr>
                <w:rFonts w:ascii="Times New Roman" w:hAnsi="Times New Roman"/>
                <w:sz w:val="20"/>
              </w:rPr>
              <w:t>Đoàn/vụ việc</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Đoàn/vụ việc</w:t>
            </w:r>
          </w:p>
        </w:tc>
        <w:tc>
          <w:tcPr>
            <w:tcW w:w="716" w:type="dxa"/>
          </w:tcPr>
          <w:p w:rsidR="001E1D2D" w:rsidRDefault="00782932" w:rsidP="006130A9">
            <w:pPr>
              <w:jc w:val="center"/>
            </w:pPr>
            <w:r>
              <w:t>0</w:t>
            </w:r>
          </w:p>
        </w:tc>
      </w:tr>
      <w:tr w:rsidR="001E1D2D" w:rsidTr="00C22FD0">
        <w:tblPrEx>
          <w:jc w:val="left"/>
        </w:tblPrEx>
        <w:tc>
          <w:tcPr>
            <w:tcW w:w="693" w:type="dxa"/>
            <w:gridSpan w:val="2"/>
            <w:hideMark/>
          </w:tcPr>
          <w:p w:rsidR="001E1D2D" w:rsidRPr="008D1F59" w:rsidRDefault="001E1D2D">
            <w:pPr>
              <w:rPr>
                <w:b/>
                <w:bCs/>
              </w:rPr>
            </w:pPr>
            <w:r w:rsidRPr="008D1F59">
              <w:rPr>
                <w:rFonts w:ascii="Times New Roman" w:hAnsi="Times New Roman"/>
                <w:b/>
                <w:bCs/>
                <w:sz w:val="20"/>
              </w:rPr>
              <w:t>IV</w:t>
            </w:r>
          </w:p>
        </w:tc>
        <w:tc>
          <w:tcPr>
            <w:tcW w:w="5764" w:type="dxa"/>
            <w:hideMark/>
          </w:tcPr>
          <w:p w:rsidR="001E1D2D" w:rsidRPr="008D1F59" w:rsidRDefault="001E1D2D">
            <w:pPr>
              <w:rPr>
                <w:b/>
                <w:bCs/>
              </w:rPr>
            </w:pPr>
            <w:r w:rsidRPr="008D1F59">
              <w:rPr>
                <w:rFonts w:ascii="Times New Roman" w:hAnsi="Times New Roman"/>
                <w:b/>
                <w:bCs/>
                <w:sz w:val="20"/>
              </w:rPr>
              <w:t>Hoạt động giám sát của Tổ đại biểu Hội đồng nhân dân</w:t>
            </w: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r>
      <w:tr w:rsidR="001E1D2D" w:rsidTr="003930E7">
        <w:tblPrEx>
          <w:jc w:val="left"/>
        </w:tblPrEx>
        <w:tc>
          <w:tcPr>
            <w:tcW w:w="693" w:type="dxa"/>
            <w:gridSpan w:val="2"/>
            <w:hideMark/>
          </w:tcPr>
          <w:p w:rsidR="001E1D2D" w:rsidRDefault="001E1D2D">
            <w:r>
              <w:rPr>
                <w:rFonts w:ascii="Times New Roman" w:hAnsi="Times New Roman"/>
                <w:sz w:val="20"/>
              </w:rPr>
              <w:t>1</w:t>
            </w:r>
          </w:p>
        </w:tc>
        <w:tc>
          <w:tcPr>
            <w:tcW w:w="5764" w:type="dxa"/>
            <w:hideMark/>
          </w:tcPr>
          <w:p w:rsidR="001E1D2D" w:rsidRDefault="001E1D2D">
            <w:r>
              <w:rPr>
                <w:rFonts w:ascii="Times New Roman" w:hAnsi="Times New Roman"/>
                <w:sz w:val="20"/>
              </w:rPr>
              <w:t>- Giám sát việc tuân theo Hiến pháp, luật...</w:t>
            </w: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782932" w:rsidP="006130A9">
            <w:pPr>
              <w:jc w:val="center"/>
            </w:pPr>
            <w:r>
              <w:t>0</w:t>
            </w:r>
          </w:p>
        </w:tc>
        <w:tc>
          <w:tcPr>
            <w:tcW w:w="905" w:type="dxa"/>
            <w:hideMark/>
          </w:tcPr>
          <w:p w:rsidR="001E1D2D" w:rsidRDefault="001E1D2D" w:rsidP="006130A9">
            <w:pPr>
              <w:jc w:val="center"/>
            </w:pPr>
            <w:r>
              <w:rPr>
                <w:rFonts w:ascii="Times New Roman" w:hAnsi="Times New Roman"/>
                <w:sz w:val="20"/>
              </w:rPr>
              <w:t>Báo cáo</w:t>
            </w:r>
          </w:p>
        </w:tc>
        <w:tc>
          <w:tcPr>
            <w:tcW w:w="716" w:type="dxa"/>
          </w:tcPr>
          <w:p w:rsidR="001E1D2D" w:rsidRDefault="001E1D2D" w:rsidP="006130A9">
            <w:pPr>
              <w:jc w:val="center"/>
            </w:pPr>
          </w:p>
        </w:tc>
        <w:tc>
          <w:tcPr>
            <w:tcW w:w="905" w:type="dxa"/>
            <w:hideMark/>
          </w:tcPr>
          <w:p w:rsidR="001E1D2D" w:rsidRDefault="001E1D2D" w:rsidP="006130A9">
            <w:pPr>
              <w:jc w:val="center"/>
            </w:pPr>
          </w:p>
        </w:tc>
        <w:tc>
          <w:tcPr>
            <w:tcW w:w="716" w:type="dxa"/>
          </w:tcPr>
          <w:p w:rsidR="001E1D2D" w:rsidRDefault="00782932" w:rsidP="006130A9">
            <w:pPr>
              <w:jc w:val="center"/>
            </w:pPr>
            <w:r>
              <w:t>0</w:t>
            </w:r>
          </w:p>
        </w:tc>
      </w:tr>
      <w:tr w:rsidR="001E1D2D" w:rsidTr="00C22FD0">
        <w:tblPrEx>
          <w:jc w:val="left"/>
        </w:tblPrEx>
        <w:tc>
          <w:tcPr>
            <w:tcW w:w="693" w:type="dxa"/>
            <w:gridSpan w:val="2"/>
            <w:hideMark/>
          </w:tcPr>
          <w:p w:rsidR="001E1D2D" w:rsidRPr="008D1F59" w:rsidRDefault="001E1D2D">
            <w:pPr>
              <w:rPr>
                <w:b/>
                <w:bCs/>
              </w:rPr>
            </w:pPr>
            <w:r w:rsidRPr="008D1F59">
              <w:rPr>
                <w:rFonts w:ascii="Times New Roman" w:hAnsi="Times New Roman"/>
                <w:b/>
                <w:bCs/>
                <w:sz w:val="20"/>
              </w:rPr>
              <w:t>V</w:t>
            </w:r>
          </w:p>
        </w:tc>
        <w:tc>
          <w:tcPr>
            <w:tcW w:w="5764" w:type="dxa"/>
            <w:hideMark/>
          </w:tcPr>
          <w:p w:rsidR="001E1D2D" w:rsidRPr="008D1F59" w:rsidRDefault="001E1D2D">
            <w:pPr>
              <w:rPr>
                <w:b/>
                <w:bCs/>
              </w:rPr>
            </w:pPr>
            <w:r w:rsidRPr="008D1F59">
              <w:rPr>
                <w:rFonts w:ascii="Times New Roman" w:hAnsi="Times New Roman"/>
                <w:b/>
                <w:bCs/>
                <w:sz w:val="20"/>
              </w:rPr>
              <w:t>Hoạt động giám sát của đại biểu Hội đồng nhân dân</w:t>
            </w: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c>
          <w:tcPr>
            <w:tcW w:w="905" w:type="dxa"/>
          </w:tcPr>
          <w:p w:rsidR="001E1D2D" w:rsidRDefault="001E1D2D" w:rsidP="006130A9">
            <w:pPr>
              <w:jc w:val="center"/>
            </w:pPr>
          </w:p>
        </w:tc>
        <w:tc>
          <w:tcPr>
            <w:tcW w:w="716" w:type="dxa"/>
          </w:tcPr>
          <w:p w:rsidR="001E1D2D" w:rsidRDefault="001E1D2D" w:rsidP="006130A9">
            <w:pPr>
              <w:jc w:val="center"/>
            </w:pPr>
          </w:p>
        </w:tc>
      </w:tr>
      <w:tr w:rsidR="001E1D2D" w:rsidTr="00C22FD0">
        <w:tblPrEx>
          <w:jc w:val="left"/>
        </w:tblPrEx>
        <w:tc>
          <w:tcPr>
            <w:tcW w:w="693" w:type="dxa"/>
            <w:gridSpan w:val="2"/>
            <w:hideMark/>
          </w:tcPr>
          <w:p w:rsidR="001E1D2D" w:rsidRDefault="001E1D2D">
            <w:r>
              <w:rPr>
                <w:rFonts w:ascii="Times New Roman" w:hAnsi="Times New Roman"/>
                <w:sz w:val="20"/>
              </w:rPr>
              <w:lastRenderedPageBreak/>
              <w:t>1</w:t>
            </w:r>
          </w:p>
        </w:tc>
        <w:tc>
          <w:tcPr>
            <w:tcW w:w="5764" w:type="dxa"/>
            <w:hideMark/>
          </w:tcPr>
          <w:p w:rsidR="001E1D2D" w:rsidRDefault="001E1D2D">
            <w:r>
              <w:rPr>
                <w:rFonts w:ascii="Times New Roman" w:hAnsi="Times New Roman"/>
                <w:sz w:val="20"/>
              </w:rPr>
              <w:t>- Chất vấn</w:t>
            </w:r>
          </w:p>
        </w:tc>
        <w:tc>
          <w:tcPr>
            <w:tcW w:w="905" w:type="dxa"/>
            <w:hideMark/>
          </w:tcPr>
          <w:p w:rsidR="001E1D2D" w:rsidRDefault="001E1D2D" w:rsidP="006130A9">
            <w:pPr>
              <w:jc w:val="center"/>
            </w:pPr>
            <w:r>
              <w:rPr>
                <w:rFonts w:ascii="Times New Roman" w:hAnsi="Times New Roman"/>
                <w:sz w:val="20"/>
              </w:rPr>
              <w:t>Số</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Số</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Số</w:t>
            </w:r>
          </w:p>
        </w:tc>
        <w:tc>
          <w:tcPr>
            <w:tcW w:w="716" w:type="dxa"/>
          </w:tcPr>
          <w:p w:rsidR="001E1D2D" w:rsidRDefault="005B72EF" w:rsidP="006130A9">
            <w:pPr>
              <w:jc w:val="center"/>
            </w:pPr>
            <w:r>
              <w:t>11</w:t>
            </w:r>
          </w:p>
        </w:tc>
        <w:tc>
          <w:tcPr>
            <w:tcW w:w="905" w:type="dxa"/>
            <w:hideMark/>
          </w:tcPr>
          <w:p w:rsidR="001E1D2D" w:rsidRDefault="001E1D2D" w:rsidP="006130A9">
            <w:pPr>
              <w:jc w:val="center"/>
            </w:pPr>
            <w:r>
              <w:rPr>
                <w:rFonts w:ascii="Times New Roman" w:hAnsi="Times New Roman"/>
                <w:sz w:val="20"/>
              </w:rPr>
              <w:t>Số</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Số</w:t>
            </w:r>
          </w:p>
        </w:tc>
        <w:tc>
          <w:tcPr>
            <w:tcW w:w="716" w:type="dxa"/>
          </w:tcPr>
          <w:p w:rsidR="001E1D2D" w:rsidRDefault="006F4E41" w:rsidP="006130A9">
            <w:pPr>
              <w:jc w:val="center"/>
            </w:pPr>
            <w:r>
              <w:t>0</w:t>
            </w:r>
          </w:p>
        </w:tc>
      </w:tr>
      <w:tr w:rsidR="001E1D2D" w:rsidTr="00C22FD0">
        <w:tblPrEx>
          <w:jc w:val="left"/>
        </w:tblPrEx>
        <w:tc>
          <w:tcPr>
            <w:tcW w:w="693" w:type="dxa"/>
            <w:gridSpan w:val="2"/>
            <w:hideMark/>
          </w:tcPr>
          <w:p w:rsidR="001E1D2D" w:rsidRDefault="001E1D2D">
            <w:r>
              <w:rPr>
                <w:rFonts w:ascii="Times New Roman" w:hAnsi="Times New Roman"/>
                <w:sz w:val="20"/>
              </w:rPr>
              <w:t>2</w:t>
            </w:r>
          </w:p>
        </w:tc>
        <w:tc>
          <w:tcPr>
            <w:tcW w:w="5764" w:type="dxa"/>
            <w:hideMark/>
          </w:tcPr>
          <w:p w:rsidR="001E1D2D" w:rsidRDefault="001E1D2D">
            <w:r>
              <w:rPr>
                <w:rFonts w:ascii="Times New Roman" w:hAnsi="Times New Roman"/>
                <w:sz w:val="20"/>
              </w:rPr>
              <w:t>- Giám sát quyết định của UBND cùng cấp...</w:t>
            </w:r>
          </w:p>
        </w:tc>
        <w:tc>
          <w:tcPr>
            <w:tcW w:w="905" w:type="dxa"/>
            <w:hideMark/>
          </w:tcPr>
          <w:p w:rsidR="001E1D2D" w:rsidRDefault="001E1D2D" w:rsidP="006130A9">
            <w:pPr>
              <w:jc w:val="center"/>
            </w:pPr>
            <w:r>
              <w:rPr>
                <w:rFonts w:ascii="Times New Roman" w:hAnsi="Times New Roman"/>
                <w:sz w:val="20"/>
              </w:rPr>
              <w:t>Văn bản giám sát</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Văn bản giám sát</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Văn bản giám sát</w:t>
            </w:r>
          </w:p>
        </w:tc>
        <w:tc>
          <w:tcPr>
            <w:tcW w:w="716" w:type="dxa"/>
          </w:tcPr>
          <w:p w:rsidR="001E1D2D" w:rsidRDefault="006F4E41" w:rsidP="006130A9">
            <w:pPr>
              <w:jc w:val="center"/>
            </w:pPr>
            <w:r>
              <w:t>0</w:t>
            </w:r>
          </w:p>
        </w:tc>
        <w:tc>
          <w:tcPr>
            <w:tcW w:w="905" w:type="dxa"/>
            <w:hideMark/>
          </w:tcPr>
          <w:p w:rsidR="001E1D2D" w:rsidRDefault="001E1D2D" w:rsidP="006130A9">
            <w:pPr>
              <w:jc w:val="center"/>
            </w:pPr>
            <w:r>
              <w:rPr>
                <w:rFonts w:ascii="Times New Roman" w:hAnsi="Times New Roman"/>
                <w:sz w:val="20"/>
              </w:rPr>
              <w:t>Văn bản giám sát</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Văn bản giám sát</w:t>
            </w:r>
          </w:p>
        </w:tc>
        <w:tc>
          <w:tcPr>
            <w:tcW w:w="716" w:type="dxa"/>
          </w:tcPr>
          <w:p w:rsidR="001E1D2D" w:rsidRDefault="006F4E41" w:rsidP="006130A9">
            <w:pPr>
              <w:jc w:val="center"/>
            </w:pPr>
            <w:r>
              <w:t>0</w:t>
            </w:r>
          </w:p>
        </w:tc>
      </w:tr>
      <w:tr w:rsidR="001E1D2D" w:rsidTr="00C22FD0">
        <w:tblPrEx>
          <w:jc w:val="left"/>
        </w:tblPrEx>
        <w:tc>
          <w:tcPr>
            <w:tcW w:w="693" w:type="dxa"/>
            <w:gridSpan w:val="2"/>
            <w:hideMark/>
          </w:tcPr>
          <w:p w:rsidR="001E1D2D" w:rsidRDefault="001E1D2D">
            <w:r>
              <w:rPr>
                <w:rFonts w:ascii="Times New Roman" w:hAnsi="Times New Roman"/>
                <w:sz w:val="20"/>
              </w:rPr>
              <w:t>3</w:t>
            </w:r>
          </w:p>
        </w:tc>
        <w:tc>
          <w:tcPr>
            <w:tcW w:w="5764" w:type="dxa"/>
            <w:hideMark/>
          </w:tcPr>
          <w:p w:rsidR="001E1D2D" w:rsidRDefault="001E1D2D">
            <w:r>
              <w:rPr>
                <w:rFonts w:ascii="Times New Roman" w:hAnsi="Times New Roman"/>
                <w:sz w:val="20"/>
              </w:rPr>
              <w:t>- Giám sát việc thi hành pháp luật tại địa phương</w:t>
            </w: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6F4E41" w:rsidP="006130A9">
            <w:pPr>
              <w:jc w:val="center"/>
            </w:pPr>
            <w:r>
              <w:t>0</w:t>
            </w: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w:t>
            </w:r>
          </w:p>
        </w:tc>
        <w:tc>
          <w:tcPr>
            <w:tcW w:w="716" w:type="dxa"/>
          </w:tcPr>
          <w:p w:rsidR="001E1D2D" w:rsidRDefault="006F4E41" w:rsidP="006130A9">
            <w:pPr>
              <w:jc w:val="center"/>
            </w:pPr>
            <w:r>
              <w:t>0</w:t>
            </w:r>
          </w:p>
        </w:tc>
      </w:tr>
      <w:tr w:rsidR="001E1D2D" w:rsidTr="00C22FD0">
        <w:tblPrEx>
          <w:jc w:val="left"/>
        </w:tblPrEx>
        <w:tc>
          <w:tcPr>
            <w:tcW w:w="693" w:type="dxa"/>
            <w:gridSpan w:val="2"/>
            <w:hideMark/>
          </w:tcPr>
          <w:p w:rsidR="001E1D2D" w:rsidRDefault="001E1D2D">
            <w:r>
              <w:rPr>
                <w:rFonts w:ascii="Times New Roman" w:hAnsi="Times New Roman"/>
                <w:sz w:val="20"/>
              </w:rPr>
              <w:t>4</w:t>
            </w:r>
          </w:p>
        </w:tc>
        <w:tc>
          <w:tcPr>
            <w:tcW w:w="5764" w:type="dxa"/>
            <w:hideMark/>
          </w:tcPr>
          <w:p w:rsidR="001E1D2D" w:rsidRDefault="001E1D2D">
            <w:r>
              <w:rPr>
                <w:rFonts w:ascii="Times New Roman" w:hAnsi="Times New Roman"/>
                <w:sz w:val="20"/>
              </w:rPr>
              <w:t>- Giám sát việc giải quyết khiếu nại, tố cáo, kiến nghị</w:t>
            </w:r>
          </w:p>
        </w:tc>
        <w:tc>
          <w:tcPr>
            <w:tcW w:w="905" w:type="dxa"/>
            <w:hideMark/>
          </w:tcPr>
          <w:p w:rsidR="001E1D2D" w:rsidRDefault="001E1D2D" w:rsidP="006130A9">
            <w:pPr>
              <w:jc w:val="center"/>
            </w:pPr>
            <w:r>
              <w:rPr>
                <w:rFonts w:ascii="Times New Roman" w:hAnsi="Times New Roman"/>
                <w:sz w:val="20"/>
              </w:rPr>
              <w:t>Đoàn/vụ việc</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Đoàn/vụ việc</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Đoàn/vụ việc</w:t>
            </w:r>
          </w:p>
        </w:tc>
        <w:tc>
          <w:tcPr>
            <w:tcW w:w="716" w:type="dxa"/>
          </w:tcPr>
          <w:p w:rsidR="001E1D2D" w:rsidRDefault="006F4E41" w:rsidP="006130A9">
            <w:pPr>
              <w:jc w:val="center"/>
            </w:pPr>
            <w:r>
              <w:t>0</w:t>
            </w:r>
          </w:p>
        </w:tc>
        <w:tc>
          <w:tcPr>
            <w:tcW w:w="905" w:type="dxa"/>
            <w:hideMark/>
          </w:tcPr>
          <w:p w:rsidR="001E1D2D" w:rsidRDefault="001E1D2D" w:rsidP="006130A9">
            <w:pPr>
              <w:jc w:val="center"/>
            </w:pPr>
            <w:r>
              <w:rPr>
                <w:rFonts w:ascii="Times New Roman" w:hAnsi="Times New Roman"/>
                <w:sz w:val="20"/>
              </w:rPr>
              <w:t>Đoàn/vụ việc</w:t>
            </w:r>
          </w:p>
        </w:tc>
        <w:tc>
          <w:tcPr>
            <w:tcW w:w="716" w:type="dxa"/>
          </w:tcPr>
          <w:p w:rsidR="001E1D2D" w:rsidRDefault="001E1D2D" w:rsidP="006130A9">
            <w:pPr>
              <w:jc w:val="center"/>
            </w:pPr>
          </w:p>
        </w:tc>
        <w:tc>
          <w:tcPr>
            <w:tcW w:w="905" w:type="dxa"/>
            <w:hideMark/>
          </w:tcPr>
          <w:p w:rsidR="001E1D2D" w:rsidRDefault="001E1D2D" w:rsidP="006130A9">
            <w:pPr>
              <w:jc w:val="center"/>
            </w:pPr>
            <w:r>
              <w:rPr>
                <w:rFonts w:ascii="Times New Roman" w:hAnsi="Times New Roman"/>
                <w:sz w:val="20"/>
              </w:rPr>
              <w:t>Đoàn/vụ việc</w:t>
            </w:r>
          </w:p>
        </w:tc>
        <w:tc>
          <w:tcPr>
            <w:tcW w:w="716" w:type="dxa"/>
          </w:tcPr>
          <w:p w:rsidR="001E1D2D" w:rsidRDefault="006F4E41" w:rsidP="006130A9">
            <w:pPr>
              <w:jc w:val="center"/>
            </w:pPr>
            <w:r>
              <w:t>0</w:t>
            </w:r>
          </w:p>
        </w:tc>
      </w:tr>
    </w:tbl>
    <w:p w:rsidR="00C22FD0" w:rsidRDefault="00C22FD0" w:rsidP="008E07D7">
      <w:pPr>
        <w:tabs>
          <w:tab w:val="num" w:pos="720"/>
        </w:tabs>
      </w:pPr>
    </w:p>
    <w:p w:rsidR="00C22FD0" w:rsidRDefault="00C22FD0">
      <w:r>
        <w:br w:type="page"/>
      </w:r>
    </w:p>
    <w:p w:rsidR="001E1D2D" w:rsidRPr="001E1D2D" w:rsidRDefault="001E1D2D" w:rsidP="00C22FD0">
      <w:pPr>
        <w:tabs>
          <w:tab w:val="num" w:pos="720"/>
        </w:tabs>
        <w:jc w:val="center"/>
      </w:pPr>
      <w:r w:rsidRPr="001E1D2D">
        <w:rPr>
          <w:b/>
        </w:rPr>
        <w:lastRenderedPageBreak/>
        <w:t>THỐNG KÊ SỐ LIỆU THỰC HIỆN KIẾN NGHỊ GIÁM SÁT CỦA HỘI ĐỒNG NHÂN DÂN</w:t>
      </w:r>
      <w:r w:rsidRPr="001E1D2D">
        <w:rPr>
          <w:b/>
        </w:rPr>
        <w:br/>
        <w:t>NHIỆM KỲ 2021 - 2026</w:t>
      </w:r>
    </w:p>
    <w:tbl>
      <w:tblPr>
        <w:tblStyle w:val="TableGrid"/>
        <w:tblW w:w="0" w:type="auto"/>
        <w:jc w:val="center"/>
        <w:tblLook w:val="04A0"/>
      </w:tblPr>
      <w:tblGrid>
        <w:gridCol w:w="544"/>
        <w:gridCol w:w="1701"/>
        <w:gridCol w:w="769"/>
        <w:gridCol w:w="789"/>
        <w:gridCol w:w="789"/>
        <w:gridCol w:w="768"/>
        <w:gridCol w:w="789"/>
        <w:gridCol w:w="789"/>
        <w:gridCol w:w="768"/>
        <w:gridCol w:w="789"/>
        <w:gridCol w:w="789"/>
        <w:gridCol w:w="768"/>
        <w:gridCol w:w="789"/>
        <w:gridCol w:w="789"/>
        <w:gridCol w:w="768"/>
        <w:gridCol w:w="789"/>
        <w:gridCol w:w="789"/>
        <w:gridCol w:w="586"/>
      </w:tblGrid>
      <w:tr w:rsidR="00C22FD0" w:rsidRPr="001E1D2D" w:rsidTr="00184476">
        <w:trPr>
          <w:jc w:val="center"/>
        </w:trPr>
        <w:tc>
          <w:tcPr>
            <w:tcW w:w="544" w:type="dxa"/>
            <w:vMerge w:val="restart"/>
            <w:tcBorders>
              <w:top w:val="single" w:sz="4" w:space="0" w:color="auto"/>
              <w:left w:val="single" w:sz="4" w:space="0" w:color="auto"/>
              <w:right w:val="single" w:sz="4" w:space="0" w:color="auto"/>
            </w:tcBorders>
            <w:vAlign w:val="center"/>
            <w:hideMark/>
          </w:tcPr>
          <w:p w:rsidR="00C22FD0" w:rsidRPr="001E1D2D" w:rsidRDefault="00C22FD0" w:rsidP="00C22FD0">
            <w:pPr>
              <w:tabs>
                <w:tab w:val="num" w:pos="720"/>
              </w:tabs>
              <w:spacing w:after="160" w:line="259" w:lineRule="auto"/>
              <w:jc w:val="center"/>
              <w:rPr>
                <w:rFonts w:ascii="Times New Roman" w:hAnsi="Times New Roman" w:cs="Times New Roman"/>
                <w:b/>
                <w:bCs/>
              </w:rPr>
            </w:pPr>
            <w:r w:rsidRPr="001E1D2D">
              <w:rPr>
                <w:rFonts w:ascii="Times New Roman" w:hAnsi="Times New Roman" w:cs="Times New Roman"/>
                <w:b/>
                <w:bCs/>
              </w:rPr>
              <w:t>TT</w:t>
            </w:r>
          </w:p>
        </w:tc>
        <w:tc>
          <w:tcPr>
            <w:tcW w:w="1701" w:type="dxa"/>
            <w:vMerge w:val="restart"/>
            <w:tcBorders>
              <w:top w:val="single" w:sz="4" w:space="0" w:color="auto"/>
              <w:left w:val="single" w:sz="4" w:space="0" w:color="auto"/>
              <w:right w:val="single" w:sz="4" w:space="0" w:color="auto"/>
            </w:tcBorders>
            <w:vAlign w:val="center"/>
            <w:hideMark/>
          </w:tcPr>
          <w:p w:rsidR="00C22FD0" w:rsidRPr="001E1D2D" w:rsidRDefault="00C22FD0" w:rsidP="00C22FD0">
            <w:pPr>
              <w:tabs>
                <w:tab w:val="num" w:pos="720"/>
              </w:tabs>
              <w:spacing w:after="160" w:line="259" w:lineRule="auto"/>
              <w:jc w:val="center"/>
              <w:rPr>
                <w:rFonts w:ascii="Times New Roman" w:hAnsi="Times New Roman" w:cs="Times New Roman"/>
                <w:b/>
                <w:bCs/>
              </w:rPr>
            </w:pPr>
            <w:r w:rsidRPr="001E1D2D">
              <w:rPr>
                <w:rFonts w:ascii="Times New Roman" w:hAnsi="Times New Roman" w:cs="Times New Roman"/>
                <w:b/>
                <w:bCs/>
              </w:rPr>
              <w:t>CƠ QUAN KIẾN NGHỊ</w:t>
            </w:r>
          </w:p>
        </w:tc>
        <w:tc>
          <w:tcPr>
            <w:tcW w:w="7039" w:type="dxa"/>
            <w:gridSpan w:val="9"/>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C22FD0">
            <w:pPr>
              <w:tabs>
                <w:tab w:val="num" w:pos="720"/>
              </w:tabs>
              <w:spacing w:after="160" w:line="259" w:lineRule="auto"/>
              <w:jc w:val="center"/>
              <w:rPr>
                <w:rFonts w:ascii="Times New Roman" w:hAnsi="Times New Roman" w:cs="Times New Roman"/>
                <w:b/>
                <w:bCs/>
              </w:rPr>
            </w:pPr>
            <w:r w:rsidRPr="001E1D2D">
              <w:rPr>
                <w:rFonts w:ascii="Times New Roman" w:hAnsi="Times New Roman" w:cs="Times New Roman"/>
                <w:b/>
                <w:bCs/>
              </w:rPr>
              <w:t>Từ đầu nhiệm kỳ 2021 - 2026 đến 30/6/2025</w:t>
            </w:r>
          </w:p>
        </w:tc>
        <w:tc>
          <w:tcPr>
            <w:tcW w:w="5278" w:type="dxa"/>
            <w:gridSpan w:val="7"/>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C22FD0">
            <w:pPr>
              <w:tabs>
                <w:tab w:val="num" w:pos="720"/>
              </w:tabs>
              <w:spacing w:after="160" w:line="259" w:lineRule="auto"/>
              <w:jc w:val="center"/>
              <w:rPr>
                <w:rFonts w:ascii="Times New Roman" w:hAnsi="Times New Roman" w:cs="Times New Roman"/>
                <w:b/>
                <w:bCs/>
              </w:rPr>
            </w:pPr>
            <w:r w:rsidRPr="001E1D2D">
              <w:rPr>
                <w:rFonts w:ascii="Times New Roman" w:hAnsi="Times New Roman" w:cs="Times New Roman"/>
                <w:b/>
                <w:bCs/>
              </w:rPr>
              <w:t>Từ 01/7/2025 đến hết nhiệm kỳ 2021 - 2026</w:t>
            </w:r>
          </w:p>
        </w:tc>
      </w:tr>
      <w:tr w:rsidR="00C22FD0" w:rsidRPr="001E1D2D" w:rsidTr="00184476">
        <w:trPr>
          <w:jc w:val="center"/>
        </w:trPr>
        <w:tc>
          <w:tcPr>
            <w:tcW w:w="544" w:type="dxa"/>
            <w:vMerge/>
            <w:tcBorders>
              <w:left w:val="single" w:sz="4" w:space="0" w:color="auto"/>
              <w:right w:val="single" w:sz="4" w:space="0" w:color="auto"/>
            </w:tcBorders>
            <w:vAlign w:val="center"/>
          </w:tcPr>
          <w:p w:rsidR="00C22FD0" w:rsidRPr="001E1D2D" w:rsidRDefault="00C22FD0" w:rsidP="001E1D2D">
            <w:pPr>
              <w:tabs>
                <w:tab w:val="num" w:pos="720"/>
              </w:tabs>
              <w:spacing w:after="160" w:line="259" w:lineRule="auto"/>
              <w:rPr>
                <w:rFonts w:ascii="Times New Roman" w:hAnsi="Times New Roman" w:cs="Times New Roman"/>
              </w:rPr>
            </w:pPr>
          </w:p>
        </w:tc>
        <w:tc>
          <w:tcPr>
            <w:tcW w:w="1701" w:type="dxa"/>
            <w:vMerge/>
            <w:tcBorders>
              <w:left w:val="single" w:sz="4" w:space="0" w:color="auto"/>
              <w:right w:val="single" w:sz="4" w:space="0" w:color="auto"/>
            </w:tcBorders>
            <w:vAlign w:val="center"/>
          </w:tcPr>
          <w:p w:rsidR="00C22FD0" w:rsidRPr="001E1D2D" w:rsidRDefault="00C22FD0" w:rsidP="001E1D2D">
            <w:pPr>
              <w:tabs>
                <w:tab w:val="num" w:pos="720"/>
              </w:tabs>
              <w:spacing w:after="160" w:line="259" w:lineRule="auto"/>
              <w:rPr>
                <w:rFonts w:ascii="Times New Roman" w:hAnsi="Times New Roman" w:cs="Times New Roman"/>
                <w:b/>
                <w:bCs/>
              </w:rPr>
            </w:pPr>
          </w:p>
        </w:tc>
        <w:tc>
          <w:tcPr>
            <w:tcW w:w="2347" w:type="dxa"/>
            <w:gridSpan w:val="3"/>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b/>
                <w:bCs/>
              </w:rPr>
            </w:pPr>
            <w:r w:rsidRPr="001E1D2D">
              <w:rPr>
                <w:rFonts w:ascii="Times New Roman" w:hAnsi="Times New Roman" w:cs="Times New Roman"/>
                <w:b/>
                <w:bCs/>
              </w:rPr>
              <w:t>CẤP TỈNH</w:t>
            </w:r>
          </w:p>
        </w:tc>
        <w:tc>
          <w:tcPr>
            <w:tcW w:w="2346" w:type="dxa"/>
            <w:gridSpan w:val="3"/>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b/>
                <w:bCs/>
              </w:rPr>
            </w:pPr>
            <w:r w:rsidRPr="001E1D2D">
              <w:rPr>
                <w:rFonts w:ascii="Times New Roman" w:hAnsi="Times New Roman" w:cs="Times New Roman"/>
                <w:b/>
                <w:bCs/>
              </w:rPr>
              <w:t>CẤP HUYỆN</w:t>
            </w:r>
          </w:p>
        </w:tc>
        <w:tc>
          <w:tcPr>
            <w:tcW w:w="2346" w:type="dxa"/>
            <w:gridSpan w:val="3"/>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b/>
                <w:bCs/>
              </w:rPr>
            </w:pPr>
            <w:r w:rsidRPr="001E1D2D">
              <w:rPr>
                <w:rFonts w:ascii="Times New Roman" w:hAnsi="Times New Roman" w:cs="Times New Roman"/>
                <w:b/>
                <w:bCs/>
              </w:rPr>
              <w:t>CẤP XÃ</w:t>
            </w:r>
          </w:p>
        </w:tc>
        <w:tc>
          <w:tcPr>
            <w:tcW w:w="2346" w:type="dxa"/>
            <w:gridSpan w:val="3"/>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b/>
                <w:bCs/>
              </w:rPr>
            </w:pPr>
            <w:r w:rsidRPr="001E1D2D">
              <w:rPr>
                <w:rFonts w:ascii="Times New Roman" w:hAnsi="Times New Roman" w:cs="Times New Roman"/>
                <w:b/>
                <w:bCs/>
              </w:rPr>
              <w:t>CẤP TỈNH</w:t>
            </w:r>
          </w:p>
        </w:tc>
        <w:tc>
          <w:tcPr>
            <w:tcW w:w="2932" w:type="dxa"/>
            <w:gridSpan w:val="4"/>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b/>
                <w:bCs/>
              </w:rPr>
            </w:pPr>
            <w:r w:rsidRPr="001E1D2D">
              <w:rPr>
                <w:rFonts w:ascii="Times New Roman" w:hAnsi="Times New Roman" w:cs="Times New Roman"/>
                <w:b/>
                <w:bCs/>
              </w:rPr>
              <w:t>CẤP XÃ</w:t>
            </w:r>
          </w:p>
        </w:tc>
      </w:tr>
      <w:tr w:rsidR="00C22FD0" w:rsidRPr="001E1D2D" w:rsidTr="00184476">
        <w:trPr>
          <w:jc w:val="center"/>
        </w:trPr>
        <w:tc>
          <w:tcPr>
            <w:tcW w:w="544" w:type="dxa"/>
            <w:vMerge/>
            <w:tcBorders>
              <w:left w:val="single" w:sz="4" w:space="0" w:color="auto"/>
              <w:bottom w:val="single" w:sz="4" w:space="0" w:color="auto"/>
              <w:right w:val="single" w:sz="4" w:space="0" w:color="auto"/>
            </w:tcBorders>
            <w:vAlign w:val="center"/>
          </w:tcPr>
          <w:p w:rsidR="00C22FD0" w:rsidRPr="001E1D2D" w:rsidRDefault="00C22FD0" w:rsidP="001E1D2D">
            <w:pPr>
              <w:tabs>
                <w:tab w:val="num" w:pos="720"/>
              </w:tabs>
              <w:spacing w:after="160" w:line="259" w:lineRule="auto"/>
              <w:rPr>
                <w:rFonts w:ascii="Times New Roman" w:hAnsi="Times New Roman" w:cs="Times New Roman"/>
              </w:rPr>
            </w:pPr>
          </w:p>
        </w:tc>
        <w:tc>
          <w:tcPr>
            <w:tcW w:w="1701" w:type="dxa"/>
            <w:vMerge/>
            <w:tcBorders>
              <w:left w:val="single" w:sz="4" w:space="0" w:color="auto"/>
              <w:bottom w:val="single" w:sz="4" w:space="0" w:color="auto"/>
              <w:right w:val="single" w:sz="4" w:space="0" w:color="auto"/>
            </w:tcBorders>
            <w:vAlign w:val="center"/>
          </w:tcPr>
          <w:p w:rsidR="00C22FD0" w:rsidRPr="001E1D2D" w:rsidRDefault="00C22FD0" w:rsidP="001E1D2D">
            <w:pPr>
              <w:tabs>
                <w:tab w:val="num" w:pos="720"/>
              </w:tabs>
              <w:spacing w:after="160" w:line="259"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w:t>
            </w:r>
          </w:p>
        </w:tc>
        <w:tc>
          <w:tcPr>
            <w:tcW w:w="789"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 đã giải quyết</w:t>
            </w:r>
          </w:p>
        </w:tc>
        <w:tc>
          <w:tcPr>
            <w:tcW w:w="789"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 chưa được giải quyết</w:t>
            </w:r>
          </w:p>
        </w:tc>
        <w:tc>
          <w:tcPr>
            <w:tcW w:w="768"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w:t>
            </w:r>
          </w:p>
        </w:tc>
        <w:tc>
          <w:tcPr>
            <w:tcW w:w="789"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 đã giải quyết</w:t>
            </w:r>
          </w:p>
        </w:tc>
        <w:tc>
          <w:tcPr>
            <w:tcW w:w="789"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 chưa được giải quyết</w:t>
            </w:r>
          </w:p>
        </w:tc>
        <w:tc>
          <w:tcPr>
            <w:tcW w:w="768"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w:t>
            </w:r>
          </w:p>
        </w:tc>
        <w:tc>
          <w:tcPr>
            <w:tcW w:w="789"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 đã giải quyết</w:t>
            </w:r>
          </w:p>
        </w:tc>
        <w:tc>
          <w:tcPr>
            <w:tcW w:w="789"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 chưa được giải quyết</w:t>
            </w:r>
          </w:p>
        </w:tc>
        <w:tc>
          <w:tcPr>
            <w:tcW w:w="768"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w:t>
            </w:r>
          </w:p>
        </w:tc>
        <w:tc>
          <w:tcPr>
            <w:tcW w:w="789"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 đã giải quyết</w:t>
            </w:r>
          </w:p>
        </w:tc>
        <w:tc>
          <w:tcPr>
            <w:tcW w:w="789"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 chưa được giải quyết</w:t>
            </w:r>
          </w:p>
        </w:tc>
        <w:tc>
          <w:tcPr>
            <w:tcW w:w="768"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w:t>
            </w:r>
          </w:p>
        </w:tc>
        <w:tc>
          <w:tcPr>
            <w:tcW w:w="789"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 đã giải quyết</w:t>
            </w:r>
          </w:p>
        </w:tc>
        <w:tc>
          <w:tcPr>
            <w:tcW w:w="789" w:type="dxa"/>
            <w:tcBorders>
              <w:top w:val="single" w:sz="4" w:space="0" w:color="auto"/>
              <w:left w:val="single" w:sz="4" w:space="0" w:color="auto"/>
              <w:bottom w:val="single" w:sz="4" w:space="0" w:color="auto"/>
              <w:right w:val="single" w:sz="4" w:space="0" w:color="auto"/>
            </w:tcBorders>
            <w:vAlign w:val="center"/>
            <w:hideMark/>
          </w:tcPr>
          <w:p w:rsidR="00C22FD0" w:rsidRPr="001E1D2D" w:rsidRDefault="00C22FD0" w:rsidP="00935CFC">
            <w:pPr>
              <w:tabs>
                <w:tab w:val="num" w:pos="720"/>
              </w:tabs>
              <w:spacing w:after="160" w:line="259" w:lineRule="auto"/>
              <w:jc w:val="center"/>
              <w:rPr>
                <w:rFonts w:ascii="Times New Roman" w:hAnsi="Times New Roman" w:cs="Times New Roman"/>
              </w:rPr>
            </w:pPr>
            <w:r w:rsidRPr="001E1D2D">
              <w:rPr>
                <w:rFonts w:ascii="Times New Roman" w:hAnsi="Times New Roman" w:cs="Times New Roman"/>
              </w:rPr>
              <w:t>Số kiến nghị giám sát chưa được giải quyết</w:t>
            </w:r>
          </w:p>
        </w:tc>
        <w:tc>
          <w:tcPr>
            <w:tcW w:w="586" w:type="dxa"/>
            <w:tcBorders>
              <w:top w:val="single" w:sz="4" w:space="0" w:color="auto"/>
              <w:left w:val="single" w:sz="4" w:space="0" w:color="auto"/>
              <w:bottom w:val="single" w:sz="4" w:space="0" w:color="auto"/>
              <w:right w:val="single" w:sz="4" w:space="0" w:color="auto"/>
            </w:tcBorders>
            <w:vAlign w:val="center"/>
          </w:tcPr>
          <w:p w:rsidR="00C22FD0" w:rsidRPr="001E1D2D" w:rsidRDefault="00C22FD0" w:rsidP="001E1D2D">
            <w:pPr>
              <w:tabs>
                <w:tab w:val="num" w:pos="720"/>
              </w:tabs>
              <w:spacing w:after="160" w:line="259" w:lineRule="auto"/>
              <w:rPr>
                <w:rFonts w:ascii="Times New Roman" w:hAnsi="Times New Roman" w:cs="Times New Roman"/>
              </w:rPr>
            </w:pPr>
          </w:p>
        </w:tc>
      </w:tr>
      <w:tr w:rsidR="00C22FD0" w:rsidRPr="001E1D2D" w:rsidTr="00C22FD0">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586"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r>
      <w:tr w:rsidR="00C22FD0" w:rsidRPr="001E1D2D" w:rsidTr="00C22FD0">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rsidR="001E1D2D" w:rsidRPr="001E1D2D" w:rsidRDefault="001E1D2D" w:rsidP="001E1D2D">
            <w:pPr>
              <w:tabs>
                <w:tab w:val="num" w:pos="720"/>
              </w:tabs>
              <w:spacing w:after="160" w:line="259" w:lineRule="auto"/>
              <w:rPr>
                <w:rFonts w:ascii="Times New Roman" w:hAnsi="Times New Roman" w:cs="Times New Roman"/>
              </w:rPr>
            </w:pPr>
            <w:r w:rsidRPr="001E1D2D">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1D2D" w:rsidRPr="001E1D2D" w:rsidRDefault="001E1D2D" w:rsidP="001E1D2D">
            <w:pPr>
              <w:tabs>
                <w:tab w:val="num" w:pos="720"/>
              </w:tabs>
              <w:spacing w:after="160" w:line="259" w:lineRule="auto"/>
              <w:rPr>
                <w:rFonts w:ascii="Times New Roman" w:hAnsi="Times New Roman" w:cs="Times New Roman"/>
              </w:rPr>
            </w:pPr>
            <w:r w:rsidRPr="001E1D2D">
              <w:rPr>
                <w:rFonts w:ascii="Times New Roman" w:hAnsi="Times New Roman" w:cs="Times New Roman"/>
              </w:rPr>
              <w:t>Hội đồng nhân dân</w:t>
            </w:r>
          </w:p>
        </w:tc>
        <w:tc>
          <w:tcPr>
            <w:tcW w:w="76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DD3224" w:rsidP="001E1D2D">
            <w:pPr>
              <w:tabs>
                <w:tab w:val="num" w:pos="720"/>
              </w:tabs>
              <w:spacing w:after="160" w:line="259" w:lineRule="auto"/>
              <w:rPr>
                <w:rFonts w:ascii="Times New Roman" w:hAnsi="Times New Roman" w:cs="Times New Roman"/>
              </w:rPr>
            </w:pPr>
            <w:r>
              <w:rPr>
                <w:rFonts w:ascii="Times New Roman" w:hAnsi="Times New Roman" w:cs="Times New Roman"/>
              </w:rPr>
              <w:t>24</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F52229" w:rsidP="00DD3224">
            <w:pPr>
              <w:tabs>
                <w:tab w:val="num" w:pos="720"/>
              </w:tabs>
              <w:spacing w:after="160" w:line="259" w:lineRule="auto"/>
              <w:rPr>
                <w:rFonts w:ascii="Times New Roman" w:hAnsi="Times New Roman" w:cs="Times New Roman"/>
              </w:rPr>
            </w:pPr>
            <w:r>
              <w:rPr>
                <w:rFonts w:ascii="Times New Roman" w:hAnsi="Times New Roman" w:cs="Times New Roman"/>
              </w:rPr>
              <w:t>2</w:t>
            </w:r>
            <w:r w:rsidR="00DD3224">
              <w:rPr>
                <w:rFonts w:ascii="Times New Roman" w:hAnsi="Times New Roman" w:cs="Times New Roman"/>
              </w:rPr>
              <w:t>0</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DD3224" w:rsidP="001E1D2D">
            <w:pPr>
              <w:tabs>
                <w:tab w:val="num" w:pos="720"/>
              </w:tabs>
              <w:spacing w:after="160" w:line="259" w:lineRule="auto"/>
              <w:rPr>
                <w:rFonts w:ascii="Times New Roman" w:hAnsi="Times New Roman" w:cs="Times New Roman"/>
              </w:rPr>
            </w:pPr>
            <w:r>
              <w:rPr>
                <w:rFonts w:ascii="Times New Roman" w:hAnsi="Times New Roman" w:cs="Times New Roman"/>
              </w:rPr>
              <w:t>4</w:t>
            </w: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F85A1F" w:rsidP="001E1D2D">
            <w:pPr>
              <w:tabs>
                <w:tab w:val="num" w:pos="720"/>
              </w:tabs>
              <w:spacing w:after="160" w:line="259" w:lineRule="auto"/>
              <w:rPr>
                <w:rFonts w:ascii="Times New Roman" w:hAnsi="Times New Roman" w:cs="Times New Roman"/>
              </w:rPr>
            </w:pPr>
            <w:r>
              <w:rPr>
                <w:rFonts w:ascii="Times New Roman" w:hAnsi="Times New Roman" w:cs="Times New Roman"/>
              </w:rPr>
              <w:t>4</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F85A1F" w:rsidP="001E1D2D">
            <w:pPr>
              <w:tabs>
                <w:tab w:val="num" w:pos="720"/>
              </w:tabs>
              <w:spacing w:after="160" w:line="259" w:lineRule="auto"/>
              <w:rPr>
                <w:rFonts w:ascii="Times New Roman" w:hAnsi="Times New Roman" w:cs="Times New Roman"/>
              </w:rPr>
            </w:pPr>
            <w:r>
              <w:rPr>
                <w:rFonts w:ascii="Times New Roman" w:hAnsi="Times New Roman" w:cs="Times New Roman"/>
              </w:rPr>
              <w:t>2</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F52229" w:rsidP="001E1D2D">
            <w:pPr>
              <w:tabs>
                <w:tab w:val="num" w:pos="720"/>
              </w:tabs>
              <w:spacing w:after="160" w:line="259" w:lineRule="auto"/>
              <w:rPr>
                <w:rFonts w:ascii="Times New Roman" w:hAnsi="Times New Roman" w:cs="Times New Roman"/>
              </w:rPr>
            </w:pPr>
            <w:r>
              <w:rPr>
                <w:rFonts w:ascii="Times New Roman" w:hAnsi="Times New Roman" w:cs="Times New Roman"/>
              </w:rPr>
              <w:t>2</w:t>
            </w:r>
          </w:p>
        </w:tc>
        <w:tc>
          <w:tcPr>
            <w:tcW w:w="586"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r>
      <w:tr w:rsidR="00C22FD0" w:rsidRPr="001E1D2D" w:rsidTr="00C22FD0">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rsidR="001E1D2D" w:rsidRPr="001E1D2D" w:rsidRDefault="001E1D2D" w:rsidP="001E1D2D">
            <w:pPr>
              <w:tabs>
                <w:tab w:val="num" w:pos="720"/>
              </w:tabs>
              <w:spacing w:after="160" w:line="259" w:lineRule="auto"/>
              <w:rPr>
                <w:rFonts w:ascii="Times New Roman" w:hAnsi="Times New Roman" w:cs="Times New Roman"/>
              </w:rPr>
            </w:pPr>
            <w:r w:rsidRPr="001E1D2D">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1D2D" w:rsidRPr="001E1D2D" w:rsidRDefault="001E1D2D" w:rsidP="001E1D2D">
            <w:pPr>
              <w:tabs>
                <w:tab w:val="num" w:pos="720"/>
              </w:tabs>
              <w:spacing w:after="160" w:line="259" w:lineRule="auto"/>
              <w:rPr>
                <w:rFonts w:ascii="Times New Roman" w:hAnsi="Times New Roman" w:cs="Times New Roman"/>
              </w:rPr>
            </w:pPr>
            <w:r w:rsidRPr="001E1D2D">
              <w:rPr>
                <w:rFonts w:ascii="Times New Roman" w:hAnsi="Times New Roman" w:cs="Times New Roman"/>
              </w:rPr>
              <w:t>Thường trực Hội đồng nhân dân</w:t>
            </w:r>
          </w:p>
        </w:tc>
        <w:tc>
          <w:tcPr>
            <w:tcW w:w="76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F85A1F" w:rsidP="00F85A1F">
            <w:pPr>
              <w:tabs>
                <w:tab w:val="num" w:pos="720"/>
              </w:tabs>
              <w:spacing w:after="160" w:line="259" w:lineRule="auto"/>
              <w:rPr>
                <w:rFonts w:ascii="Times New Roman" w:hAnsi="Times New Roman" w:cs="Times New Roman"/>
              </w:rPr>
            </w:pPr>
            <w:r>
              <w:rPr>
                <w:rFonts w:ascii="Times New Roman" w:hAnsi="Times New Roman" w:cs="Times New Roman"/>
              </w:rPr>
              <w:t>45</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AD439C" w:rsidP="001E1D2D">
            <w:pPr>
              <w:tabs>
                <w:tab w:val="num" w:pos="720"/>
              </w:tabs>
              <w:spacing w:after="160" w:line="259" w:lineRule="auto"/>
              <w:rPr>
                <w:rFonts w:ascii="Times New Roman" w:hAnsi="Times New Roman" w:cs="Times New Roman"/>
              </w:rPr>
            </w:pPr>
            <w:r>
              <w:rPr>
                <w:rFonts w:ascii="Times New Roman" w:hAnsi="Times New Roman" w:cs="Times New Roman"/>
              </w:rPr>
              <w:t>3</w:t>
            </w:r>
            <w:r w:rsidR="00F85A1F">
              <w:rPr>
                <w:rFonts w:ascii="Times New Roman" w:hAnsi="Times New Roman" w:cs="Times New Roman"/>
              </w:rPr>
              <w:t>6</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F85A1F" w:rsidP="001E1D2D">
            <w:pPr>
              <w:tabs>
                <w:tab w:val="num" w:pos="720"/>
              </w:tabs>
              <w:spacing w:after="160" w:line="259" w:lineRule="auto"/>
              <w:rPr>
                <w:rFonts w:ascii="Times New Roman" w:hAnsi="Times New Roman" w:cs="Times New Roman"/>
              </w:rPr>
            </w:pPr>
            <w:r>
              <w:rPr>
                <w:rFonts w:ascii="Times New Roman" w:hAnsi="Times New Roman" w:cs="Times New Roman"/>
              </w:rPr>
              <w:t>9</w:t>
            </w: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DD3224" w:rsidP="001E1D2D">
            <w:pPr>
              <w:tabs>
                <w:tab w:val="num" w:pos="720"/>
              </w:tabs>
              <w:spacing w:after="160" w:line="259" w:lineRule="auto"/>
              <w:rPr>
                <w:rFonts w:ascii="Times New Roman" w:hAnsi="Times New Roman" w:cs="Times New Roman"/>
              </w:rPr>
            </w:pPr>
            <w:r>
              <w:rPr>
                <w:rFonts w:ascii="Times New Roman" w:hAnsi="Times New Roman" w:cs="Times New Roman"/>
              </w:rPr>
              <w:t>0</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DD3224" w:rsidP="001E1D2D">
            <w:pPr>
              <w:tabs>
                <w:tab w:val="num" w:pos="720"/>
              </w:tabs>
              <w:spacing w:after="160" w:line="259" w:lineRule="auto"/>
              <w:rPr>
                <w:rFonts w:ascii="Times New Roman" w:hAnsi="Times New Roman" w:cs="Times New Roman"/>
              </w:rPr>
            </w:pPr>
            <w:r>
              <w:rPr>
                <w:rFonts w:ascii="Times New Roman" w:hAnsi="Times New Roman" w:cs="Times New Roman"/>
              </w:rPr>
              <w:t>0</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DD3224" w:rsidP="001E1D2D">
            <w:pPr>
              <w:tabs>
                <w:tab w:val="num" w:pos="720"/>
              </w:tabs>
              <w:spacing w:after="160" w:line="259" w:lineRule="auto"/>
              <w:rPr>
                <w:rFonts w:ascii="Times New Roman" w:hAnsi="Times New Roman" w:cs="Times New Roman"/>
              </w:rPr>
            </w:pPr>
            <w:r>
              <w:rPr>
                <w:rFonts w:ascii="Times New Roman" w:hAnsi="Times New Roman" w:cs="Times New Roman"/>
              </w:rPr>
              <w:t>0</w:t>
            </w:r>
          </w:p>
        </w:tc>
        <w:tc>
          <w:tcPr>
            <w:tcW w:w="586"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r>
      <w:tr w:rsidR="00C22FD0" w:rsidRPr="001E1D2D" w:rsidTr="00C22FD0">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rsidR="001E1D2D" w:rsidRPr="001E1D2D" w:rsidRDefault="001E1D2D" w:rsidP="001E1D2D">
            <w:pPr>
              <w:tabs>
                <w:tab w:val="num" w:pos="720"/>
              </w:tabs>
              <w:spacing w:after="160" w:line="259" w:lineRule="auto"/>
              <w:rPr>
                <w:rFonts w:ascii="Times New Roman" w:hAnsi="Times New Roman" w:cs="Times New Roman"/>
              </w:rPr>
            </w:pPr>
            <w:r w:rsidRPr="001E1D2D">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1D2D" w:rsidRPr="001E1D2D" w:rsidRDefault="001E1D2D" w:rsidP="001E1D2D">
            <w:pPr>
              <w:tabs>
                <w:tab w:val="num" w:pos="720"/>
              </w:tabs>
              <w:spacing w:after="160" w:line="259" w:lineRule="auto"/>
              <w:rPr>
                <w:rFonts w:ascii="Times New Roman" w:hAnsi="Times New Roman" w:cs="Times New Roman"/>
              </w:rPr>
            </w:pPr>
            <w:r w:rsidRPr="001E1D2D">
              <w:rPr>
                <w:rFonts w:ascii="Times New Roman" w:hAnsi="Times New Roman" w:cs="Times New Roman"/>
              </w:rPr>
              <w:t>Ban của Hội đồng nhân dân</w:t>
            </w:r>
          </w:p>
        </w:tc>
        <w:tc>
          <w:tcPr>
            <w:tcW w:w="76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B6103A" w:rsidP="001E1D2D">
            <w:pPr>
              <w:tabs>
                <w:tab w:val="num" w:pos="720"/>
              </w:tabs>
              <w:spacing w:after="160" w:line="259" w:lineRule="auto"/>
              <w:rPr>
                <w:rFonts w:ascii="Times New Roman" w:hAnsi="Times New Roman" w:cs="Times New Roman"/>
              </w:rPr>
            </w:pPr>
            <w:r>
              <w:rPr>
                <w:rFonts w:ascii="Times New Roman" w:hAnsi="Times New Roman" w:cs="Times New Roman"/>
              </w:rPr>
              <w:t>38</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B6103A" w:rsidP="001E1D2D">
            <w:pPr>
              <w:tabs>
                <w:tab w:val="num" w:pos="720"/>
              </w:tabs>
              <w:spacing w:after="160" w:line="259" w:lineRule="auto"/>
              <w:rPr>
                <w:rFonts w:ascii="Times New Roman" w:hAnsi="Times New Roman" w:cs="Times New Roman"/>
              </w:rPr>
            </w:pPr>
            <w:r>
              <w:rPr>
                <w:rFonts w:ascii="Times New Roman" w:hAnsi="Times New Roman" w:cs="Times New Roman"/>
              </w:rPr>
              <w:t>33</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B6103A" w:rsidP="001E1D2D">
            <w:pPr>
              <w:tabs>
                <w:tab w:val="num" w:pos="720"/>
              </w:tabs>
              <w:spacing w:after="160" w:line="259" w:lineRule="auto"/>
              <w:rPr>
                <w:rFonts w:ascii="Times New Roman" w:hAnsi="Times New Roman" w:cs="Times New Roman"/>
              </w:rPr>
            </w:pPr>
            <w:r>
              <w:rPr>
                <w:rFonts w:ascii="Times New Roman" w:hAnsi="Times New Roman" w:cs="Times New Roman"/>
              </w:rPr>
              <w:t>5</w:t>
            </w: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AD439C" w:rsidP="001E1D2D">
            <w:pPr>
              <w:tabs>
                <w:tab w:val="num" w:pos="720"/>
              </w:tabs>
              <w:spacing w:after="160" w:line="259" w:lineRule="auto"/>
              <w:rPr>
                <w:rFonts w:ascii="Times New Roman" w:hAnsi="Times New Roman" w:cs="Times New Roman"/>
              </w:rPr>
            </w:pPr>
            <w:r>
              <w:rPr>
                <w:rFonts w:ascii="Times New Roman" w:hAnsi="Times New Roman" w:cs="Times New Roman"/>
              </w:rPr>
              <w:t>7</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B6103A" w:rsidP="001E1D2D">
            <w:pPr>
              <w:tabs>
                <w:tab w:val="num" w:pos="720"/>
              </w:tabs>
              <w:spacing w:after="160" w:line="259" w:lineRule="auto"/>
              <w:rPr>
                <w:rFonts w:ascii="Times New Roman" w:hAnsi="Times New Roman" w:cs="Times New Roman"/>
              </w:rPr>
            </w:pPr>
            <w:r>
              <w:rPr>
                <w:rFonts w:ascii="Times New Roman" w:hAnsi="Times New Roman" w:cs="Times New Roman"/>
              </w:rPr>
              <w:t>5</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B6103A" w:rsidP="001E1D2D">
            <w:pPr>
              <w:tabs>
                <w:tab w:val="num" w:pos="720"/>
              </w:tabs>
              <w:spacing w:after="160" w:line="259" w:lineRule="auto"/>
              <w:rPr>
                <w:rFonts w:ascii="Times New Roman" w:hAnsi="Times New Roman" w:cs="Times New Roman"/>
              </w:rPr>
            </w:pPr>
            <w:r>
              <w:rPr>
                <w:rFonts w:ascii="Times New Roman" w:hAnsi="Times New Roman" w:cs="Times New Roman"/>
              </w:rPr>
              <w:t>2</w:t>
            </w:r>
          </w:p>
        </w:tc>
        <w:tc>
          <w:tcPr>
            <w:tcW w:w="586"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r>
      <w:tr w:rsidR="00C22FD0" w:rsidRPr="001E1D2D" w:rsidTr="00C22FD0">
        <w:trPr>
          <w:jc w:val="center"/>
        </w:trPr>
        <w:tc>
          <w:tcPr>
            <w:tcW w:w="544" w:type="dxa"/>
            <w:tcBorders>
              <w:top w:val="single" w:sz="4" w:space="0" w:color="auto"/>
              <w:left w:val="single" w:sz="4" w:space="0" w:color="auto"/>
              <w:bottom w:val="single" w:sz="4" w:space="0" w:color="auto"/>
              <w:right w:val="single" w:sz="4" w:space="0" w:color="auto"/>
            </w:tcBorders>
            <w:vAlign w:val="center"/>
            <w:hideMark/>
          </w:tcPr>
          <w:p w:rsidR="001E1D2D" w:rsidRPr="001E1D2D" w:rsidRDefault="001E1D2D" w:rsidP="001E1D2D">
            <w:pPr>
              <w:tabs>
                <w:tab w:val="num" w:pos="720"/>
              </w:tabs>
              <w:spacing w:after="160" w:line="259" w:lineRule="auto"/>
              <w:rPr>
                <w:rFonts w:ascii="Times New Roman" w:hAnsi="Times New Roman" w:cs="Times New Roman"/>
              </w:rPr>
            </w:pPr>
            <w:r w:rsidRPr="001E1D2D">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1E1D2D" w:rsidRPr="001E1D2D" w:rsidRDefault="001E1D2D" w:rsidP="001E1D2D">
            <w:pPr>
              <w:tabs>
                <w:tab w:val="num" w:pos="720"/>
              </w:tabs>
              <w:spacing w:after="160" w:line="259" w:lineRule="auto"/>
              <w:rPr>
                <w:rFonts w:ascii="Times New Roman" w:hAnsi="Times New Roman" w:cs="Times New Roman"/>
              </w:rPr>
            </w:pPr>
            <w:r w:rsidRPr="001E1D2D">
              <w:rPr>
                <w:rFonts w:ascii="Times New Roman" w:hAnsi="Times New Roman" w:cs="Times New Roman"/>
              </w:rPr>
              <w:t>Đại biểu Hội đồng nhân dân</w:t>
            </w:r>
          </w:p>
        </w:tc>
        <w:tc>
          <w:tcPr>
            <w:tcW w:w="76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586"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r>
      <w:tr w:rsidR="00C22FD0" w:rsidRPr="001E1D2D" w:rsidTr="00C22FD0">
        <w:trPr>
          <w:jc w:val="center"/>
        </w:trPr>
        <w:tc>
          <w:tcPr>
            <w:tcW w:w="544"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E1D2D" w:rsidRPr="001E1D2D" w:rsidRDefault="001E1D2D" w:rsidP="001E1D2D">
            <w:pPr>
              <w:tabs>
                <w:tab w:val="num" w:pos="720"/>
              </w:tabs>
              <w:spacing w:after="160" w:line="259" w:lineRule="auto"/>
              <w:rPr>
                <w:rFonts w:ascii="Times New Roman" w:hAnsi="Times New Roman" w:cs="Times New Roman"/>
              </w:rPr>
            </w:pPr>
            <w:r w:rsidRPr="001E1D2D">
              <w:rPr>
                <w:rFonts w:ascii="Times New Roman" w:hAnsi="Times New Roman" w:cs="Times New Roman"/>
              </w:rPr>
              <w:t>TỔNG</w:t>
            </w:r>
          </w:p>
        </w:tc>
        <w:tc>
          <w:tcPr>
            <w:tcW w:w="76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AD439C" w:rsidP="003857A9">
            <w:pPr>
              <w:tabs>
                <w:tab w:val="num" w:pos="720"/>
              </w:tabs>
              <w:spacing w:after="160" w:line="259" w:lineRule="auto"/>
              <w:rPr>
                <w:rFonts w:ascii="Times New Roman" w:hAnsi="Times New Roman" w:cs="Times New Roman"/>
              </w:rPr>
            </w:pPr>
            <w:r>
              <w:rPr>
                <w:rFonts w:ascii="Times New Roman" w:hAnsi="Times New Roman" w:cs="Times New Roman"/>
              </w:rPr>
              <w:t>1</w:t>
            </w:r>
            <w:r w:rsidR="003857A9">
              <w:rPr>
                <w:rFonts w:ascii="Times New Roman" w:hAnsi="Times New Roman" w:cs="Times New Roman"/>
              </w:rPr>
              <w:t>07</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3857A9" w:rsidP="001E1D2D">
            <w:pPr>
              <w:tabs>
                <w:tab w:val="num" w:pos="720"/>
              </w:tabs>
              <w:spacing w:after="160" w:line="259" w:lineRule="auto"/>
              <w:rPr>
                <w:rFonts w:ascii="Times New Roman" w:hAnsi="Times New Roman" w:cs="Times New Roman"/>
              </w:rPr>
            </w:pPr>
            <w:r>
              <w:rPr>
                <w:rFonts w:ascii="Times New Roman" w:hAnsi="Times New Roman" w:cs="Times New Roman"/>
              </w:rPr>
              <w:t>8</w:t>
            </w:r>
            <w:r w:rsidR="00B12D27">
              <w:rPr>
                <w:rFonts w:ascii="Times New Roman" w:hAnsi="Times New Roman" w:cs="Times New Roman"/>
              </w:rPr>
              <w:t>9</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3857A9" w:rsidP="001E1D2D">
            <w:pPr>
              <w:tabs>
                <w:tab w:val="num" w:pos="720"/>
              </w:tabs>
              <w:spacing w:after="160" w:line="259" w:lineRule="auto"/>
              <w:rPr>
                <w:rFonts w:ascii="Times New Roman" w:hAnsi="Times New Roman" w:cs="Times New Roman"/>
              </w:rPr>
            </w:pPr>
            <w:r>
              <w:rPr>
                <w:rFonts w:ascii="Times New Roman" w:hAnsi="Times New Roman" w:cs="Times New Roman"/>
              </w:rPr>
              <w:t>18</w:t>
            </w: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c>
          <w:tcPr>
            <w:tcW w:w="768" w:type="dxa"/>
            <w:tcBorders>
              <w:top w:val="single" w:sz="4" w:space="0" w:color="auto"/>
              <w:left w:val="single" w:sz="4" w:space="0" w:color="auto"/>
              <w:bottom w:val="single" w:sz="4" w:space="0" w:color="auto"/>
              <w:right w:val="single" w:sz="4" w:space="0" w:color="auto"/>
            </w:tcBorders>
            <w:vAlign w:val="center"/>
          </w:tcPr>
          <w:p w:rsidR="001E1D2D" w:rsidRPr="001E1D2D" w:rsidRDefault="00B12D27" w:rsidP="008E20CF">
            <w:pPr>
              <w:tabs>
                <w:tab w:val="num" w:pos="720"/>
              </w:tabs>
              <w:spacing w:after="160" w:line="259" w:lineRule="auto"/>
              <w:rPr>
                <w:rFonts w:ascii="Times New Roman" w:hAnsi="Times New Roman" w:cs="Times New Roman"/>
              </w:rPr>
            </w:pPr>
            <w:r>
              <w:rPr>
                <w:rFonts w:ascii="Times New Roman" w:hAnsi="Times New Roman" w:cs="Times New Roman"/>
              </w:rPr>
              <w:t>1</w:t>
            </w:r>
            <w:r w:rsidR="008E20CF">
              <w:rPr>
                <w:rFonts w:ascii="Times New Roman" w:hAnsi="Times New Roman" w:cs="Times New Roman"/>
              </w:rPr>
              <w:t>1</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B12D27" w:rsidP="008E20CF">
            <w:pPr>
              <w:tabs>
                <w:tab w:val="num" w:pos="720"/>
              </w:tabs>
              <w:spacing w:after="160" w:line="259" w:lineRule="auto"/>
              <w:rPr>
                <w:rFonts w:ascii="Times New Roman" w:hAnsi="Times New Roman" w:cs="Times New Roman"/>
              </w:rPr>
            </w:pPr>
            <w:r>
              <w:rPr>
                <w:rFonts w:ascii="Times New Roman" w:hAnsi="Times New Roman" w:cs="Times New Roman"/>
              </w:rPr>
              <w:t>1</w:t>
            </w:r>
            <w:r w:rsidR="008E20CF">
              <w:rPr>
                <w:rFonts w:ascii="Times New Roman" w:hAnsi="Times New Roman" w:cs="Times New Roman"/>
              </w:rPr>
              <w:t>7</w:t>
            </w:r>
          </w:p>
        </w:tc>
        <w:tc>
          <w:tcPr>
            <w:tcW w:w="789" w:type="dxa"/>
            <w:tcBorders>
              <w:top w:val="single" w:sz="4" w:space="0" w:color="auto"/>
              <w:left w:val="single" w:sz="4" w:space="0" w:color="auto"/>
              <w:bottom w:val="single" w:sz="4" w:space="0" w:color="auto"/>
              <w:right w:val="single" w:sz="4" w:space="0" w:color="auto"/>
            </w:tcBorders>
            <w:vAlign w:val="center"/>
          </w:tcPr>
          <w:p w:rsidR="001E1D2D" w:rsidRPr="001E1D2D" w:rsidRDefault="008E20CF" w:rsidP="001E1D2D">
            <w:pPr>
              <w:tabs>
                <w:tab w:val="num" w:pos="720"/>
              </w:tabs>
              <w:spacing w:after="160" w:line="259" w:lineRule="auto"/>
              <w:rPr>
                <w:rFonts w:ascii="Times New Roman" w:hAnsi="Times New Roman" w:cs="Times New Roman"/>
              </w:rPr>
            </w:pPr>
            <w:r>
              <w:rPr>
                <w:rFonts w:ascii="Times New Roman" w:hAnsi="Times New Roman" w:cs="Times New Roman"/>
              </w:rPr>
              <w:t>4</w:t>
            </w:r>
          </w:p>
        </w:tc>
        <w:tc>
          <w:tcPr>
            <w:tcW w:w="586" w:type="dxa"/>
            <w:tcBorders>
              <w:top w:val="single" w:sz="4" w:space="0" w:color="auto"/>
              <w:left w:val="single" w:sz="4" w:space="0" w:color="auto"/>
              <w:bottom w:val="single" w:sz="4" w:space="0" w:color="auto"/>
              <w:right w:val="single" w:sz="4" w:space="0" w:color="auto"/>
            </w:tcBorders>
            <w:vAlign w:val="center"/>
          </w:tcPr>
          <w:p w:rsidR="001E1D2D" w:rsidRPr="001E1D2D" w:rsidRDefault="001E1D2D" w:rsidP="001E1D2D">
            <w:pPr>
              <w:tabs>
                <w:tab w:val="num" w:pos="720"/>
              </w:tabs>
              <w:spacing w:after="160" w:line="259" w:lineRule="auto"/>
              <w:rPr>
                <w:rFonts w:ascii="Times New Roman" w:hAnsi="Times New Roman" w:cs="Times New Roman"/>
              </w:rPr>
            </w:pPr>
          </w:p>
        </w:tc>
      </w:tr>
    </w:tbl>
    <w:p w:rsidR="001E1D2D" w:rsidRPr="008E07D7" w:rsidRDefault="001E1D2D" w:rsidP="008E07D7">
      <w:pPr>
        <w:tabs>
          <w:tab w:val="num" w:pos="720"/>
        </w:tabs>
      </w:pPr>
    </w:p>
    <w:sectPr w:rsidR="001E1D2D" w:rsidRPr="008E07D7" w:rsidSect="001E1D2D">
      <w:pgSz w:w="16840" w:h="11907" w:orient="landscape" w:code="9"/>
      <w:pgMar w:top="1701" w:right="1134" w:bottom="1134" w:left="1134"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B5815"/>
    <w:multiLevelType w:val="multilevel"/>
    <w:tmpl w:val="E6B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7448B6"/>
    <w:multiLevelType w:val="hybridMultilevel"/>
    <w:tmpl w:val="37ECB652"/>
    <w:lvl w:ilvl="0" w:tplc="699C0A86">
      <w:start w:val="3"/>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385A0E9C"/>
    <w:multiLevelType w:val="multilevel"/>
    <w:tmpl w:val="437C3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AA1DFF"/>
    <w:multiLevelType w:val="multilevel"/>
    <w:tmpl w:val="FAD4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794CDC"/>
    <w:multiLevelType w:val="multilevel"/>
    <w:tmpl w:val="D2C4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1A2102"/>
    <w:multiLevelType w:val="multilevel"/>
    <w:tmpl w:val="23B4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40"/>
  <w:drawingGridVerticalSpacing w:val="381"/>
  <w:displayHorizontalDrawingGridEvery w:val="2"/>
  <w:characterSpacingControl w:val="doNotCompress"/>
  <w:compat/>
  <w:rsids>
    <w:rsidRoot w:val="008E07D7"/>
    <w:rsid w:val="00023058"/>
    <w:rsid w:val="00033FD4"/>
    <w:rsid w:val="000541A5"/>
    <w:rsid w:val="000748B6"/>
    <w:rsid w:val="00087CF3"/>
    <w:rsid w:val="000A134D"/>
    <w:rsid w:val="000B19DA"/>
    <w:rsid w:val="000B3C97"/>
    <w:rsid w:val="000D0CD5"/>
    <w:rsid w:val="00102706"/>
    <w:rsid w:val="00103020"/>
    <w:rsid w:val="00127584"/>
    <w:rsid w:val="0013253F"/>
    <w:rsid w:val="00176C40"/>
    <w:rsid w:val="00183522"/>
    <w:rsid w:val="00184476"/>
    <w:rsid w:val="00194767"/>
    <w:rsid w:val="001A5F5C"/>
    <w:rsid w:val="001A6599"/>
    <w:rsid w:val="001D0F51"/>
    <w:rsid w:val="001D3389"/>
    <w:rsid w:val="001E1D2D"/>
    <w:rsid w:val="001F2878"/>
    <w:rsid w:val="00215281"/>
    <w:rsid w:val="00235D25"/>
    <w:rsid w:val="0026316C"/>
    <w:rsid w:val="002E4C4F"/>
    <w:rsid w:val="00327B20"/>
    <w:rsid w:val="00331388"/>
    <w:rsid w:val="00333587"/>
    <w:rsid w:val="003721B0"/>
    <w:rsid w:val="00372F71"/>
    <w:rsid w:val="003857A9"/>
    <w:rsid w:val="00390F52"/>
    <w:rsid w:val="003930E7"/>
    <w:rsid w:val="003C5ECB"/>
    <w:rsid w:val="003E4832"/>
    <w:rsid w:val="004401CE"/>
    <w:rsid w:val="00454E1F"/>
    <w:rsid w:val="004642E9"/>
    <w:rsid w:val="00475BE8"/>
    <w:rsid w:val="00477466"/>
    <w:rsid w:val="00481A5C"/>
    <w:rsid w:val="00482123"/>
    <w:rsid w:val="004916DD"/>
    <w:rsid w:val="00497C2F"/>
    <w:rsid w:val="004A5196"/>
    <w:rsid w:val="004A67C3"/>
    <w:rsid w:val="004B2383"/>
    <w:rsid w:val="004B2F46"/>
    <w:rsid w:val="004B686E"/>
    <w:rsid w:val="004C35FA"/>
    <w:rsid w:val="004C6EEF"/>
    <w:rsid w:val="004D213D"/>
    <w:rsid w:val="004D6114"/>
    <w:rsid w:val="004E3E91"/>
    <w:rsid w:val="00515721"/>
    <w:rsid w:val="00515AFA"/>
    <w:rsid w:val="00530D35"/>
    <w:rsid w:val="00547153"/>
    <w:rsid w:val="00557C03"/>
    <w:rsid w:val="00572565"/>
    <w:rsid w:val="005B72EF"/>
    <w:rsid w:val="005D6344"/>
    <w:rsid w:val="006042B8"/>
    <w:rsid w:val="006130A9"/>
    <w:rsid w:val="00644B36"/>
    <w:rsid w:val="00656CA4"/>
    <w:rsid w:val="00694EA9"/>
    <w:rsid w:val="006B4571"/>
    <w:rsid w:val="006C2A35"/>
    <w:rsid w:val="006E16DE"/>
    <w:rsid w:val="006E49DA"/>
    <w:rsid w:val="006F4E41"/>
    <w:rsid w:val="00715DFC"/>
    <w:rsid w:val="007164CE"/>
    <w:rsid w:val="007752BD"/>
    <w:rsid w:val="00782932"/>
    <w:rsid w:val="007B7C24"/>
    <w:rsid w:val="007F5544"/>
    <w:rsid w:val="007F77A4"/>
    <w:rsid w:val="00813145"/>
    <w:rsid w:val="008436D1"/>
    <w:rsid w:val="00864410"/>
    <w:rsid w:val="00874DF5"/>
    <w:rsid w:val="008973DE"/>
    <w:rsid w:val="008B0CD8"/>
    <w:rsid w:val="008C542D"/>
    <w:rsid w:val="008C6DD4"/>
    <w:rsid w:val="008D1F59"/>
    <w:rsid w:val="008E07D7"/>
    <w:rsid w:val="008E20CF"/>
    <w:rsid w:val="008E765B"/>
    <w:rsid w:val="008F2288"/>
    <w:rsid w:val="008F4277"/>
    <w:rsid w:val="00901624"/>
    <w:rsid w:val="00911DFE"/>
    <w:rsid w:val="00923C78"/>
    <w:rsid w:val="00926A43"/>
    <w:rsid w:val="00935CFC"/>
    <w:rsid w:val="0096312B"/>
    <w:rsid w:val="009A2363"/>
    <w:rsid w:val="009D6540"/>
    <w:rsid w:val="009F0CB2"/>
    <w:rsid w:val="00A22848"/>
    <w:rsid w:val="00A350CA"/>
    <w:rsid w:val="00A909B9"/>
    <w:rsid w:val="00AC1986"/>
    <w:rsid w:val="00AD2B6B"/>
    <w:rsid w:val="00AD439C"/>
    <w:rsid w:val="00AE194C"/>
    <w:rsid w:val="00B12D27"/>
    <w:rsid w:val="00B250F3"/>
    <w:rsid w:val="00B27ED7"/>
    <w:rsid w:val="00B3090D"/>
    <w:rsid w:val="00B41EF3"/>
    <w:rsid w:val="00B6103A"/>
    <w:rsid w:val="00B73C76"/>
    <w:rsid w:val="00B90FCD"/>
    <w:rsid w:val="00BB0CC4"/>
    <w:rsid w:val="00BD3E8C"/>
    <w:rsid w:val="00C02715"/>
    <w:rsid w:val="00C047B5"/>
    <w:rsid w:val="00C22FD0"/>
    <w:rsid w:val="00C33387"/>
    <w:rsid w:val="00C679B4"/>
    <w:rsid w:val="00C72738"/>
    <w:rsid w:val="00CD1B25"/>
    <w:rsid w:val="00CD466B"/>
    <w:rsid w:val="00D06B4C"/>
    <w:rsid w:val="00D06EB6"/>
    <w:rsid w:val="00D313AB"/>
    <w:rsid w:val="00D640D5"/>
    <w:rsid w:val="00D73D79"/>
    <w:rsid w:val="00D77A37"/>
    <w:rsid w:val="00D912B8"/>
    <w:rsid w:val="00DC3DB9"/>
    <w:rsid w:val="00DD3224"/>
    <w:rsid w:val="00DE1F76"/>
    <w:rsid w:val="00DE2A44"/>
    <w:rsid w:val="00DE3253"/>
    <w:rsid w:val="00DF5D0D"/>
    <w:rsid w:val="00E21680"/>
    <w:rsid w:val="00E32190"/>
    <w:rsid w:val="00E81D03"/>
    <w:rsid w:val="00E930E1"/>
    <w:rsid w:val="00EB2E0E"/>
    <w:rsid w:val="00EE14DC"/>
    <w:rsid w:val="00EE6FAB"/>
    <w:rsid w:val="00EE74EB"/>
    <w:rsid w:val="00F20D93"/>
    <w:rsid w:val="00F3077F"/>
    <w:rsid w:val="00F52229"/>
    <w:rsid w:val="00F56373"/>
    <w:rsid w:val="00F6741C"/>
    <w:rsid w:val="00F810D5"/>
    <w:rsid w:val="00F85A1F"/>
    <w:rsid w:val="00F972D1"/>
    <w:rsid w:val="00FA2AF3"/>
    <w:rsid w:val="00FA7BA0"/>
    <w:rsid w:val="00FD00C1"/>
    <w:rsid w:val="00FD3225"/>
    <w:rsid w:val="00FF4B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AF3"/>
  </w:style>
  <w:style w:type="paragraph" w:styleId="Heading1">
    <w:name w:val="heading 1"/>
    <w:basedOn w:val="Normal"/>
    <w:next w:val="Normal"/>
    <w:link w:val="Heading1Char"/>
    <w:uiPriority w:val="9"/>
    <w:qFormat/>
    <w:rsid w:val="008E07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07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07D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8E07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E07D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E07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07D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07D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07D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7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07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07D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E07D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E07D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E07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E07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E07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E07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E0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7D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E07D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E07D7"/>
    <w:pPr>
      <w:spacing w:before="160"/>
      <w:jc w:val="center"/>
    </w:pPr>
    <w:rPr>
      <w:i/>
      <w:iCs/>
      <w:color w:val="404040" w:themeColor="text1" w:themeTint="BF"/>
    </w:rPr>
  </w:style>
  <w:style w:type="character" w:customStyle="1" w:styleId="QuoteChar">
    <w:name w:val="Quote Char"/>
    <w:basedOn w:val="DefaultParagraphFont"/>
    <w:link w:val="Quote"/>
    <w:uiPriority w:val="29"/>
    <w:rsid w:val="008E07D7"/>
    <w:rPr>
      <w:i/>
      <w:iCs/>
      <w:color w:val="404040" w:themeColor="text1" w:themeTint="BF"/>
    </w:rPr>
  </w:style>
  <w:style w:type="paragraph" w:styleId="ListParagraph">
    <w:name w:val="List Paragraph"/>
    <w:basedOn w:val="Normal"/>
    <w:uiPriority w:val="34"/>
    <w:qFormat/>
    <w:rsid w:val="008E07D7"/>
    <w:pPr>
      <w:ind w:left="720"/>
      <w:contextualSpacing/>
    </w:pPr>
  </w:style>
  <w:style w:type="character" w:styleId="IntenseEmphasis">
    <w:name w:val="Intense Emphasis"/>
    <w:basedOn w:val="DefaultParagraphFont"/>
    <w:uiPriority w:val="21"/>
    <w:qFormat/>
    <w:rsid w:val="008E07D7"/>
    <w:rPr>
      <w:i/>
      <w:iCs/>
      <w:color w:val="2F5496" w:themeColor="accent1" w:themeShade="BF"/>
    </w:rPr>
  </w:style>
  <w:style w:type="paragraph" w:styleId="IntenseQuote">
    <w:name w:val="Intense Quote"/>
    <w:basedOn w:val="Normal"/>
    <w:next w:val="Normal"/>
    <w:link w:val="IntenseQuoteChar"/>
    <w:uiPriority w:val="30"/>
    <w:qFormat/>
    <w:rsid w:val="008E07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07D7"/>
    <w:rPr>
      <w:i/>
      <w:iCs/>
      <w:color w:val="2F5496" w:themeColor="accent1" w:themeShade="BF"/>
    </w:rPr>
  </w:style>
  <w:style w:type="character" w:styleId="IntenseReference">
    <w:name w:val="Intense Reference"/>
    <w:basedOn w:val="DefaultParagraphFont"/>
    <w:uiPriority w:val="32"/>
    <w:qFormat/>
    <w:rsid w:val="008E07D7"/>
    <w:rPr>
      <w:b/>
      <w:bCs/>
      <w:smallCaps/>
      <w:color w:val="2F5496" w:themeColor="accent1" w:themeShade="BF"/>
      <w:spacing w:val="5"/>
    </w:rPr>
  </w:style>
  <w:style w:type="paragraph" w:styleId="NormalWeb">
    <w:name w:val="Normal (Web)"/>
    <w:basedOn w:val="Normal"/>
    <w:uiPriority w:val="99"/>
    <w:semiHidden/>
    <w:unhideWhenUsed/>
    <w:rsid w:val="008E07D7"/>
    <w:rPr>
      <w:rFonts w:cs="Times New Roman"/>
      <w:sz w:val="24"/>
      <w:szCs w:val="24"/>
    </w:rPr>
  </w:style>
  <w:style w:type="table" w:styleId="TableGrid">
    <w:name w:val="Table Grid"/>
    <w:basedOn w:val="TableNormal"/>
    <w:uiPriority w:val="59"/>
    <w:rsid w:val="001E1D2D"/>
    <w:pPr>
      <w:spacing w:after="0" w:line="240" w:lineRule="auto"/>
    </w:pPr>
    <w:rPr>
      <w:rFonts w:asciiTheme="minorHAnsi" w:eastAsiaTheme="minorEastAsia" w:hAnsiTheme="minorHAnsi"/>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EFA38-9F65-4B9F-B1AA-27C9D2BF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15</Pages>
  <Words>4854</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2026-05-29T07:55:00Z</cp:lastPrinted>
  <dcterms:created xsi:type="dcterms:W3CDTF">2026-05-28T07:52:00Z</dcterms:created>
  <dcterms:modified xsi:type="dcterms:W3CDTF">2026-06-01T08:50:00Z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9de1c9f9-fdfb-40cd-b5c7-948e7ad23261</vt:lpwstr>
  </property>
</Properties>
</file>