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8" w:type="dxa"/>
        <w:tblLook w:val="04A0" w:firstRow="1" w:lastRow="0" w:firstColumn="1" w:lastColumn="0" w:noHBand="0" w:noVBand="1"/>
      </w:tblPr>
      <w:tblGrid>
        <w:gridCol w:w="3085"/>
        <w:gridCol w:w="6123"/>
      </w:tblGrid>
      <w:tr>
        <w:trPr>
          <w:trHeight w:val="466"/>
        </w:trPr>
        <w:tc>
          <w:tcPr>
            <w:tcW w:w="3085" w:type="dxa"/>
          </w:tcPr>
          <w:p>
            <w:pPr>
              <w:jc w:val="center"/>
              <w:rPr>
                <w:rFonts w:cs="Times New Roman"/>
                <w:b/>
                <w:bCs/>
                <w:sz w:val="26"/>
                <w:szCs w:val="26"/>
              </w:rPr>
            </w:pPr>
            <w:r>
              <w:rPr>
                <w:rFonts w:cs="Times New Roman"/>
                <w:b/>
                <w:bCs/>
                <w:sz w:val="26"/>
                <w:szCs w:val="26"/>
              </w:rPr>
              <w:t>ỦY BAN NHÂN DÂN</w:t>
            </w:r>
          </w:p>
          <w:p>
            <w:pPr>
              <w:jc w:val="center"/>
              <w:rPr>
                <w:rFonts w:cs="Times New Roman"/>
                <w:b/>
                <w:bCs/>
                <w:szCs w:val="28"/>
              </w:rPr>
            </w:pPr>
            <w:r>
              <w:rPr>
                <w:rFonts w:cs="Times New Roman"/>
                <w:b/>
                <w:bCs/>
                <w:sz w:val="26"/>
                <w:szCs w:val="26"/>
              </w:rPr>
              <w:t>XÃ THƯỢNG ĐỨC</w:t>
            </w:r>
          </w:p>
        </w:tc>
        <w:tc>
          <w:tcPr>
            <w:tcW w:w="6123" w:type="dxa"/>
          </w:tcPr>
          <w:p>
            <w:pPr>
              <w:jc w:val="center"/>
              <w:rPr>
                <w:rFonts w:cs="Times New Roman"/>
                <w:b/>
                <w:bCs/>
                <w:sz w:val="26"/>
                <w:szCs w:val="26"/>
              </w:rPr>
            </w:pPr>
            <w:r>
              <w:rPr>
                <w:rFonts w:cs="Times New Roman"/>
                <w:b/>
                <w:bCs/>
                <w:sz w:val="26"/>
                <w:szCs w:val="26"/>
              </w:rPr>
              <w:t>CỘNG H</w:t>
            </w:r>
            <w:r>
              <w:rPr>
                <w:rFonts w:cs="Times New Roman"/>
                <w:b/>
                <w:bCs/>
                <w:sz w:val="26"/>
                <w:szCs w:val="26"/>
                <w:lang w:val="en-GB"/>
              </w:rPr>
              <w:t>ÒA</w:t>
            </w:r>
            <w:r>
              <w:rPr>
                <w:rFonts w:cs="Times New Roman"/>
                <w:b/>
                <w:bCs/>
                <w:sz w:val="26"/>
                <w:szCs w:val="26"/>
              </w:rPr>
              <w:t xml:space="preserve"> XÃ HỘI CHỦ NGHĨA VIỆT NAM</w:t>
            </w:r>
          </w:p>
          <w:p>
            <w:pPr>
              <w:jc w:val="center"/>
              <w:rPr>
                <w:rFonts w:cs="Times New Roman"/>
                <w:b/>
                <w:bCs/>
                <w:szCs w:val="28"/>
              </w:rPr>
            </w:pPr>
            <w:r>
              <w:rPr>
                <w:rFonts w:cs="Times New Roman"/>
                <w:b/>
                <w:bCs/>
                <w:szCs w:val="28"/>
              </w:rPr>
              <w:t>Độc lập - Tự do - Hạnh phúc</w:t>
            </w:r>
          </w:p>
        </w:tc>
      </w:tr>
      <w:tr>
        <w:trPr>
          <w:trHeight w:val="557"/>
        </w:trPr>
        <w:tc>
          <w:tcPr>
            <w:tcW w:w="3085" w:type="dxa"/>
          </w:tcPr>
          <w:p>
            <w:pPr>
              <w:jc w:val="center"/>
              <w:rPr>
                <w:rFonts w:cs="Times New Roman"/>
                <w:b/>
                <w:bCs/>
                <w:szCs w:val="28"/>
              </w:rPr>
            </w:pPr>
            <w:r>
              <w:rPr>
                <w:rFonts w:cs="Times New Roman"/>
                <w:b/>
                <w:bCs/>
                <w:noProof/>
                <w:szCs w:val="28"/>
              </w:rPr>
              <mc:AlternateContent>
                <mc:Choice Requires="wps">
                  <w:drawing>
                    <wp:anchor distT="0" distB="0" distL="114300" distR="114300" simplePos="0" relativeHeight="251661312" behindDoc="1" locked="0" layoutInCell="1" allowOverlap="1">
                      <wp:simplePos x="0" y="0"/>
                      <wp:positionH relativeFrom="column">
                        <wp:posOffset>555625</wp:posOffset>
                      </wp:positionH>
                      <wp:positionV relativeFrom="paragraph">
                        <wp:posOffset>6350</wp:posOffset>
                      </wp:positionV>
                      <wp:extent cx="719455" cy="0"/>
                      <wp:effectExtent l="0" t="0" r="23495" b="19050"/>
                      <wp:wrapTight wrapText="bothSides">
                        <wp:wrapPolygon edited="0">
                          <wp:start x="0" y="-1"/>
                          <wp:lineTo x="0" y="-1"/>
                          <wp:lineTo x="21733" y="-1"/>
                          <wp:lineTo x="21733" y="-1"/>
                          <wp:lineTo x="0" y="-1"/>
                        </wp:wrapPolygon>
                      </wp:wrapTight>
                      <wp:docPr id="5090785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Straight Connector 2" o:spid="_x0000_s1026" o:spt="20" style="position:absolute;left:0pt;margin-left:43.75pt;margin-top:0.5pt;height:0pt;width:56.65pt;mso-wrap-distance-left:9pt;mso-wrap-distance-right:9pt;z-index:-251655168;mso-width-relative:page;mso-height-relative:page;" filled="f" stroked="t" coordsize="21600,21600" wrapcoords="0 -1 0 -1 21733 -1 21733 -1 0 -1" o:gfxdata="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xEINIAAAAGAQAADwAAAAAAAAABACAA&#10;AAAiAAAAZHJzL2Rvd25yZXYueG1sUEsBAhQAFAAAAAgAh07iQK732LnaAQAAtAMAAA4AAAAAAAAA&#10;AQAgAAAAIQEAAGRycy9lMm9Eb2MueG1sUEsFBgAAAAAGAAYAWQEAAG0FAAAAAA==&#10;">
                      <v:fill on="f" focussize="0,0"/>
                      <v:stroke color="#000000" joinstyle="round"/>
                      <v:imagedata o:title=""/>
                      <o:lock v:ext="edit" aspectratio="f"/>
                      <w10:wrap type="tight"/>
                    </v:line>
                  </w:pict>
                </mc:Fallback>
              </mc:AlternateContent>
            </w:r>
          </w:p>
          <w:p>
            <w:pPr>
              <w:jc w:val="center"/>
              <w:rPr>
                <w:rFonts w:cs="Times New Roman"/>
                <w:sz w:val="26"/>
                <w:szCs w:val="26"/>
              </w:rPr>
            </w:pPr>
            <w:r>
              <w:rPr>
                <w:rFonts w:cs="Times New Roman"/>
                <w:sz w:val="26"/>
                <w:szCs w:val="26"/>
              </w:rPr>
              <w:t>Số:       /BC-UBND</w:t>
            </w:r>
          </w:p>
        </w:tc>
        <w:tc>
          <w:tcPr>
            <w:tcW w:w="6123" w:type="dxa"/>
          </w:tcPr>
          <w:p>
            <w:pPr>
              <w:jc w:val="center"/>
              <w:rPr>
                <w:rFonts w:cs="Times New Roman"/>
                <w:b/>
                <w:bCs/>
                <w:i/>
                <w:szCs w:val="28"/>
              </w:rPr>
            </w:pPr>
            <w:r>
              <w:rPr>
                <w:rFonts w:cs="Times New Roman"/>
                <w:b/>
                <w:bCs/>
                <w:noProof/>
                <w:szCs w:val="28"/>
              </w:rPr>
              <mc:AlternateContent>
                <mc:Choice Requires="wps">
                  <w:drawing>
                    <wp:anchor distT="0" distB="0" distL="114300" distR="114300" simplePos="0" relativeHeight="251660288" behindDoc="0" locked="0" layoutInCell="1" allowOverlap="1">
                      <wp:simplePos x="0" y="0"/>
                      <wp:positionH relativeFrom="column">
                        <wp:posOffset>782955</wp:posOffset>
                      </wp:positionH>
                      <wp:positionV relativeFrom="paragraph">
                        <wp:posOffset>20320</wp:posOffset>
                      </wp:positionV>
                      <wp:extent cx="2160270" cy="0"/>
                      <wp:effectExtent l="0" t="0" r="31115" b="19050"/>
                      <wp:wrapNone/>
                      <wp:docPr id="11358471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Straight Connector 1" o:spid="_x0000_s1026" o:spt="20" style="position:absolute;left:0pt;margin-left:61.65pt;margin-top:1.6pt;height:0pt;width:170.1pt;z-index:251660288;mso-width-relative:page;mso-height-relative:page;" filled="f" stroked="t" coordsize="21600,21600" o:gfxdata="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bUO39MAAAAHAQAADwAAAAAAAAABACAA&#10;AAAiAAAAZHJzL2Rvd25yZXYueG1sUEsBAhQAFAAAAAgAh07iQKWThgvZAQAAtgMAAA4AAAAAAAAA&#10;AQAgAAAAIgEAAGRycy9lMm9Eb2MueG1sUEsFBgAAAAAGAAYAWQEAAG0FAAAAAA==&#10;">
                      <v:fill on="f" focussize="0,0"/>
                      <v:stroke color="#000000" joinstyle="round"/>
                      <v:imagedata o:title=""/>
                      <o:lock v:ext="edit" aspectratio="f"/>
                    </v:line>
                  </w:pict>
                </mc:Fallback>
              </mc:AlternateContent>
            </w:r>
          </w:p>
          <w:p>
            <w:pPr>
              <w:jc w:val="center"/>
              <w:rPr>
                <w:rFonts w:cs="Times New Roman"/>
                <w:i/>
                <w:szCs w:val="28"/>
              </w:rPr>
            </w:pPr>
            <w:r>
              <w:rPr>
                <w:rFonts w:cs="Times New Roman"/>
                <w:i/>
                <w:szCs w:val="28"/>
              </w:rPr>
              <w:t xml:space="preserve">Thượng Đức, ngày   </w:t>
            </w:r>
            <w:r>
              <w:rPr>
                <w:rFonts w:cs="Times New Roman"/>
                <w:i/>
                <w:szCs w:val="28"/>
                <w:lang w:val="en-GB"/>
              </w:rPr>
              <w:t xml:space="preserve"> </w:t>
            </w:r>
            <w:r>
              <w:rPr>
                <w:rFonts w:cs="Times New Roman"/>
                <w:i/>
                <w:szCs w:val="28"/>
                <w:lang w:val="vi-VN"/>
              </w:rPr>
              <w:t xml:space="preserve"> </w:t>
            </w:r>
            <w:r>
              <w:rPr>
                <w:rFonts w:cs="Times New Roman"/>
                <w:i/>
                <w:szCs w:val="28"/>
              </w:rPr>
              <w:t xml:space="preserve"> tháng</w:t>
            </w:r>
            <w:r>
              <w:rPr>
                <w:rFonts w:cs="Times New Roman"/>
                <w:i/>
                <w:szCs w:val="28"/>
                <w:lang w:val="en-GB"/>
              </w:rPr>
              <w:t xml:space="preserve"> 6</w:t>
            </w:r>
            <w:r>
              <w:rPr>
                <w:rFonts w:cs="Times New Roman"/>
                <w:i/>
                <w:szCs w:val="28"/>
              </w:rPr>
              <w:t xml:space="preserve"> năm 2026</w:t>
            </w:r>
          </w:p>
        </w:tc>
      </w:tr>
    </w:tbl>
    <w:p>
      <w:pPr>
        <w:jc w:val="center"/>
        <w:rPr>
          <w:rFonts w:cs="Times New Roman"/>
          <w:b/>
          <w:szCs w:val="28"/>
        </w:rPr>
      </w:pPr>
    </w:p>
    <w:p>
      <w:pPr>
        <w:jc w:val="center"/>
        <w:rPr>
          <w:rFonts w:cs="Times New Roman"/>
          <w:b/>
          <w:szCs w:val="28"/>
        </w:rPr>
      </w:pPr>
      <w:r>
        <w:rPr>
          <w:rFonts w:cs="Times New Roman"/>
          <w:b/>
          <w:szCs w:val="28"/>
        </w:rPr>
        <w:t>BÁO CÁO</w:t>
      </w:r>
    </w:p>
    <w:p>
      <w:pPr>
        <w:jc w:val="center"/>
        <w:rPr>
          <w:rFonts w:cs="Times New Roman"/>
          <w:b/>
          <w:spacing w:val="-4"/>
          <w:szCs w:val="28"/>
        </w:rPr>
      </w:pPr>
      <w:r>
        <w:rPr>
          <w:rFonts w:cs="Times New Roman"/>
          <w:b/>
          <w:spacing w:val="-4"/>
          <w:szCs w:val="28"/>
        </w:rPr>
        <w:t xml:space="preserve">kết quả rà soát, bổ sung đánh giá 01 năm thực hiện mô hình chính quyền </w:t>
      </w:r>
    </w:p>
    <w:p>
      <w:pPr>
        <w:jc w:val="center"/>
        <w:rPr>
          <w:rFonts w:cs="Times New Roman"/>
          <w:b/>
          <w:spacing w:val="-4"/>
          <w:szCs w:val="28"/>
        </w:rPr>
      </w:pPr>
      <w:r>
        <w:rPr>
          <w:rFonts w:cs="Times New Roman"/>
          <w:b/>
          <w:spacing w:val="-4"/>
          <w:szCs w:val="28"/>
        </w:rPr>
        <w:t>địa phương 02 cấp</w:t>
      </w:r>
    </w:p>
    <w:p>
      <w:pPr>
        <w:tabs>
          <w:tab w:val="left" w:pos="3544"/>
        </w:tabs>
        <w:spacing w:before="120" w:line="360" w:lineRule="exact"/>
        <w:ind w:firstLine="567"/>
        <w:jc w:val="both"/>
        <w:rPr>
          <w:rFonts w:cs="Times New Roman"/>
          <w:iCs/>
          <w:szCs w:val="28"/>
        </w:rPr>
      </w:pPr>
      <w:r>
        <w:rPr>
          <w:rFonts w:cs="Times New Roman"/>
          <w:iCs/>
          <w:noProof/>
          <w:szCs w:val="28"/>
        </w:rPr>
        <mc:AlternateContent>
          <mc:Choice Requires="wps">
            <w:drawing>
              <wp:anchor distT="0" distB="0" distL="114300" distR="114300" simplePos="0" relativeHeight="251659264" behindDoc="0" locked="0" layoutInCell="1" allowOverlap="1">
                <wp:simplePos x="0" y="0"/>
                <wp:positionH relativeFrom="column">
                  <wp:posOffset>2455545</wp:posOffset>
                </wp:positionH>
                <wp:positionV relativeFrom="paragraph">
                  <wp:posOffset>80645</wp:posOffset>
                </wp:positionV>
                <wp:extent cx="914400" cy="0"/>
                <wp:effectExtent l="0" t="0" r="19050" b="19050"/>
                <wp:wrapNone/>
                <wp:docPr id="169590063"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35pt,6.35pt" to="26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" strokecolor="black [3200]" strokeweight=".5pt">
                <v:stroke joinstyle="miter"/>
              </v:line>
            </w:pict>
          </mc:Fallback>
        </mc:AlternateContent>
      </w:r>
    </w:p>
    <w:p>
      <w:pPr>
        <w:tabs>
          <w:tab w:val="left" w:pos="3544"/>
        </w:tabs>
        <w:jc w:val="center"/>
        <w:rPr>
          <w:rFonts w:cs="Times New Roman"/>
          <w:spacing w:val="-2"/>
          <w:szCs w:val="28"/>
        </w:rPr>
      </w:pPr>
      <w:r>
        <w:rPr>
          <w:rFonts w:cs="Times New Roman"/>
          <w:spacing w:val="-2"/>
          <w:szCs w:val="28"/>
        </w:rPr>
        <w:t>Kính gửi: Sở Nội vụ</w:t>
      </w:r>
    </w:p>
    <w:p>
      <w:pPr>
        <w:tabs>
          <w:tab w:val="left" w:pos="2970"/>
          <w:tab w:val="left" w:pos="3544"/>
        </w:tabs>
        <w:ind w:firstLine="2970"/>
        <w:jc w:val="center"/>
        <w:rPr>
          <w:rFonts w:cs="Times New Roman"/>
          <w:spacing w:val="-2"/>
          <w:szCs w:val="28"/>
        </w:rPr>
      </w:pPr>
    </w:p>
    <w:p>
      <w:pPr>
        <w:tabs>
          <w:tab w:val="left" w:pos="3544"/>
        </w:tabs>
        <w:spacing w:before="60" w:after="60"/>
        <w:ind w:firstLine="567"/>
        <w:jc w:val="both"/>
        <w:rPr>
          <w:rFonts w:cs="Times New Roman"/>
          <w:b/>
          <w:bCs/>
          <w:spacing w:val="-2"/>
          <w:szCs w:val="28"/>
        </w:rPr>
      </w:pPr>
      <w:r>
        <w:rPr>
          <w:rFonts w:eastAsia="Calibri" w:cs="Times New Roman"/>
          <w:szCs w:val="28"/>
        </w:rPr>
        <w:t>Thực hiện Văn bản số 5932/UBND-NC</w:t>
      </w:r>
      <w:r>
        <w:rPr>
          <w:rFonts w:eastAsia="Calibri" w:cs="Times New Roman"/>
          <w:szCs w:val="28"/>
          <w:vertAlign w:val="subscript"/>
        </w:rPr>
        <w:t>2</w:t>
      </w:r>
      <w:r>
        <w:rPr>
          <w:rFonts w:eastAsia="Calibri" w:cs="Times New Roman"/>
          <w:szCs w:val="28"/>
        </w:rPr>
        <w:t xml:space="preserve"> ngày 22/6/2026 của UBND tỉnh về </w:t>
      </w:r>
      <w:r>
        <w:t>rà soát, báo cáo bổ sung đánh giá về kết quả 01 năm thực hiện chính quyền địa phương 02 cấp</w:t>
      </w:r>
      <w:r>
        <w:rPr>
          <w:rFonts w:eastAsia="Calibri" w:cs="Times New Roman"/>
          <w:szCs w:val="28"/>
        </w:rPr>
        <w:t>, Ủy ban nhân dân xã báo cáo với nội dung như sau:</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
          <w:bCs/>
          <w:spacing w:val="-2"/>
          <w:szCs w:val="28"/>
          <w:lang w:val="en-GB"/>
        </w:rPr>
      </w:pPr>
      <w:r>
        <w:rPr>
          <w:rFonts w:cs="Times New Roman"/>
          <w:b/>
          <w:bCs/>
          <w:spacing w:val="-2"/>
          <w:szCs w:val="28"/>
          <w:lang w:val="en-GB"/>
        </w:rPr>
        <w:t>1. Đánh giá tính đồng bộ, thống nhất của hệ thống pháp luật</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Qua rà soát cho thấy, hệ thống pháp luật từng bước được hoàn thiện, tuy nhiên vẫn còn tồn tại một số hạn chế, bất cập như: quy định chưa thực sự đồng bộ, còn chồng chéo; ranh giới thẩm quyền giữa Trung ương và địa phương trong một số lĩnh vực chưa rõ ràng</w:t>
      </w:r>
      <w:bookmarkStart w:id="0" w:name="_GoBack"/>
      <w:bookmarkEnd w:id="0"/>
      <w:r>
        <w:rPr>
          <w:rFonts w:cs="Times New Roman"/>
          <w:bCs/>
          <w:spacing w:val="-2"/>
          <w:szCs w:val="28"/>
          <w:lang w:val="en-GB"/>
        </w:rPr>
        <w:t>; cơ chế phân cấp, phân quyền chưa gắn chặt với điều kiện thực tiễn của từng địa phương, ảnh hưởng đến hiệu lực, hiệu quả tổ chức thực hiện.</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
          <w:bCs/>
          <w:spacing w:val="-2"/>
          <w:szCs w:val="28"/>
          <w:lang w:val="en-GB"/>
        </w:rPr>
      </w:pPr>
      <w:r>
        <w:rPr>
          <w:rFonts w:cs="Times New Roman"/>
          <w:b/>
          <w:bCs/>
          <w:spacing w:val="-2"/>
          <w:szCs w:val="28"/>
          <w:lang w:val="en-GB"/>
        </w:rPr>
        <w:t>2. Đánh giá năng lực thực thi của chính quyền cấp xã</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Thực tế cho thấy, khối lượng công việc tại cấp xã ngày càng gia tăng, trong khi đó biên chế còn hạn chế; số lượng cán bộ có trình độ chuyên môn sâu chưa đáp ứng yêu cầu; việc bố trí, sử dụng cán bộ có nơi chưa phù hợp với chuyên môn, nghiệp vụ và yêu cầu thực tiễn, dẫn đến hiệu quả giải quyết công việc chưa cao.</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
          <w:bCs/>
          <w:spacing w:val="-2"/>
          <w:szCs w:val="28"/>
          <w:lang w:val="en-GB"/>
        </w:rPr>
      </w:pPr>
      <w:r>
        <w:rPr>
          <w:rFonts w:cs="Times New Roman"/>
          <w:b/>
          <w:bCs/>
          <w:spacing w:val="-2"/>
          <w:szCs w:val="28"/>
          <w:lang w:val="en-GB"/>
        </w:rPr>
        <w:t>3. Đánh giá những hạn chế, bất cập trong mô hình và khung phân cấp</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Việc áp dụng thống nhất một mô hình trong khi điều kiện phát triển kinh tế - xã hội, trình độ cán bộ, điều kiện địa lý, hạ tầng giao thông và công nghệ thông tin giữa các địa phương còn khác biệt (đặc biệt giữa đô thị, nông thôn, miền núi) dẫn đến việc tổ chức thực hiện chưa linh hoạt, chưa phù hợp với đặc thù từng địa bàn, ảnh hưởng đến hiệu quả quản lý nhà nước.</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
          <w:bCs/>
          <w:spacing w:val="-2"/>
          <w:szCs w:val="28"/>
          <w:lang w:val="en-GB"/>
        </w:rPr>
      </w:pPr>
      <w:r>
        <w:rPr>
          <w:rFonts w:cs="Times New Roman"/>
          <w:b/>
          <w:bCs/>
          <w:spacing w:val="-2"/>
          <w:szCs w:val="28"/>
          <w:lang w:val="en-GB"/>
        </w:rPr>
        <w:t>4. Đánh giá sự phù hợp giữa phân cấp, phân quyền và nguồn lực</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Thực tế cho thấy, việc phân cấp nhiệm vụ cho cấp xã, phường chưa đi đôi với việc bảo đảm nguồn lực tương ứng. Việc phân bổ nguồn thu, nhiệm vụ chi của ngân sách cấp xã còn chưa phù hợp với yêu cầu nhiệm vụ được giao, dẫn đến khó khăn trong tổ chức thực hiện, làm giảm tính chủ động của chính quyền cơ sở.</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
          <w:bCs/>
          <w:spacing w:val="-2"/>
          <w:szCs w:val="28"/>
          <w:lang w:val="en-GB"/>
        </w:rPr>
        <w:t>5. Đánh giá đối với đơn vị sự nghiệp công lập</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 xml:space="preserve">Sau khi thực hiện sắp xếp, tổ chức lại các đơn vị sự nghiệp công lập theo chủ trương chung, số lượng đầu mối đã được tinh gọn, góp phần nâng cao hiệu lực, hiệu quả quản lý và hoạt động của các đơn vị. Chức năng, nhiệm vụ cơ bản được </w:t>
      </w:r>
      <w:r>
        <w:rPr>
          <w:rFonts w:cs="Times New Roman"/>
          <w:bCs/>
          <w:spacing w:val="-2"/>
          <w:szCs w:val="28"/>
          <w:lang w:val="en-GB"/>
        </w:rPr>
        <w:lastRenderedPageBreak/>
        <w:t>rà soát, sắp xếp hợp lý; chất lượng cung ứng dịch vụ công từng bước được cải thiện, đáp ứng tốt hơn yêu cầu phục vụ Nhân dân.</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Tuy nhiên, qua quá trình hoạt động vẫn còn một số khó khăn, vướng mắc. Mức độ tự chủ tài chính giữa các đơn vị chưa đồng đều; một số đơn vị chưa bảo đảm điều kiện để thực hiện tự chủ, còn phụ thuộc đáng kể vào nguồn ngân sách nhà nước. Bên cạnh đó, mô hình tổ chức của một số đơn vị trong các lĩnh vực đặc thù chưa thực sự phù hợp với điều kiện thực tiễn và yêu cầu nhiệm vụ của địa phương, dẫn đến hiệu quả hoạt động chưa đạt như kỳ vọng.</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Đối với các đơn vị sự nghiệp công lập cấp xã, đặc biệt là Trung tâm Dịch vụ tổng hợp xã, khối lượng công việc và số lượng nhiệm vụ được chuyển giao từ cấp trên về ngày càng tăng, trong khi số lượng biên chế được giao chưa tương xứng với yêu cầu thực hiện nhiệm vụ. Điều này gây áp lực lớn đối với đội ngũ viên chức, người lao động, ảnh hưởng đến tiến độ và chất lượng triển khai một số nhiệm vụ chuyên môn.</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Từ thực tiễn nêu trên, đề nghị các cấp có thẩm quyền tiếp tục rà soát, đánh giá mô hình tổ chức và định mức biên chế đối với các đơn vị sự nghiệp công lập, nhất là Trung tâm Dịch vụ tổng hợp xã; xem xét bổ sung biên chế hoặc có cơ chế bố trí, điều tiết nguồn nhân lực phù hợp nhằm đáp ứng yêu cầu nhiệm vụ trong tình hình mới, bảo đảm hoạt động ổn định, hiệu quả và nâng cao chất lượng cung cấp dịch vụ công trên địa bàn.</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
          <w:bCs/>
          <w:spacing w:val="-2"/>
          <w:szCs w:val="28"/>
          <w:lang w:val="en-GB"/>
        </w:rPr>
      </w:pPr>
      <w:r>
        <w:rPr>
          <w:rFonts w:cs="Times New Roman"/>
          <w:b/>
          <w:bCs/>
          <w:spacing w:val="-2"/>
          <w:szCs w:val="28"/>
          <w:lang w:val="en-GB"/>
        </w:rPr>
        <w:t>6. Đánh giá về hạ tầng số, công nghệ thông tin và dữ liệu</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Hiện nay, hạ tầng viễn thông, công nghệ thông tin đã được quan tâm đầu tư nhưng chưa đồng bộ; chất lượng hạ tầng số chưa đáp ứng yêu cầu chuyển đổi số. Hệ thống dữ liệu còn thiếu, chưa đầy đủ, thiếu kết nối và chia sẻ giữa các cơ quan, đơn vị. Số lượng phần mềm chuyên ngành nhiều nhưng chưa bảo đảm tính tương thích, liên thông.</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
          <w:bCs/>
          <w:spacing w:val="-2"/>
          <w:szCs w:val="28"/>
          <w:lang w:val="en-GB"/>
        </w:rPr>
        <w:t>7. Về việc tiếp tục điều chỉnh, sắp xếp đơn vị hành chính cấp xã</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lang w:val="en-GB" w:eastAsia="vi-VN"/>
        </w:rPr>
      </w:pPr>
      <w:r>
        <w:rPr>
          <w:rFonts w:eastAsia="Times New Roman" w:cs="Times New Roman"/>
          <w:b/>
          <w:bCs/>
          <w:szCs w:val="28"/>
          <w:lang w:val="en-GB" w:eastAsia="vi-VN"/>
        </w:rPr>
        <w:t>Đối với xã Thượng Đức:</w:t>
      </w:r>
      <w:r>
        <w:rPr>
          <w:rFonts w:eastAsia="Times New Roman" w:cs="Times New Roman"/>
          <w:szCs w:val="28"/>
          <w:lang w:val="en-GB" w:eastAsia="vi-VN"/>
        </w:rPr>
        <w:t xml:space="preserve"> Xã Thượng Đức được thành lập trên cơ sở sáp nhập xã Đức Bồng, Đức Hương, Đức Liên, có diện tích tự nhiên 58,32 km², quy mô dân số 10.063 người với 2.726 hộ dân </w:t>
      </w:r>
      <w:r>
        <w:rPr>
          <w:rFonts w:eastAsia="Times New Roman" w:cs="Times New Roman"/>
          <w:i/>
          <w:szCs w:val="28"/>
          <w:lang w:val="en-GB" w:eastAsia="vi-VN"/>
        </w:rPr>
        <w:t>(tính đến ngày 30/5/2026)</w:t>
      </w:r>
      <w:r>
        <w:rPr>
          <w:rFonts w:eastAsia="Times New Roman" w:cs="Times New Roman"/>
          <w:szCs w:val="28"/>
          <w:lang w:val="en-GB" w:eastAsia="vi-VN"/>
        </w:rPr>
        <w:t>, được tổ chức thành 22 thôn, sau sắp xếp còn lại 8 thôn. Sau khi thực hiện sắp xếp đơn vị hành chính và triển khai mô hình chính quyền địa phương 02 cấp, qua rà soát, đánh giá các điều kiện, tiêu chuẩn theo quy định và thực tiễn vận hành trong thời gian qua cho thấy bộ máy chính quyền địa phương cơ bản hoạt động ổn định, hiệu lực, hiệu quả; công tác lãnh đạo, chỉ đạo, điều hành được thực hiện thông suốt; việc giải quyết thủ tục hành chính, cung cấp dịch vụ công đáp ứng yêu cầu của người dân và doanh nghiệp; tình hình an ninh chính trị, trật tự an toàn xã hội được giữ vững; các nhiệm vụ phát triển kinh tế - xã hội được triển khai đồng bộ.</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lang w:val="en-GB" w:eastAsia="vi-VN"/>
        </w:rPr>
      </w:pPr>
      <w:r>
        <w:rPr>
          <w:rFonts w:eastAsia="Times New Roman" w:cs="Times New Roman"/>
          <w:szCs w:val="28"/>
          <w:lang w:val="en-GB" w:eastAsia="vi-VN"/>
        </w:rPr>
        <w:t>Căn cứ kết quả rà soát theo quy định tại Nghị quyết số 112/2025/UBTVQH15 ngày 24/12/2025 của Ủy ban Thường vụ Quốc hội về Tiêu chuẩn của Đơn vị hành chính, xã Thượng Đức đáp ứng tiêu chuẩn về diện tích (xã có diện tích từ 30km</w:t>
      </w:r>
      <w:r>
        <w:rPr>
          <w:rFonts w:eastAsia="Times New Roman" w:cs="Times New Roman"/>
          <w:szCs w:val="28"/>
          <w:vertAlign w:val="superscript"/>
          <w:lang w:val="en-GB" w:eastAsia="vi-VN"/>
        </w:rPr>
        <w:t>2</w:t>
      </w:r>
      <w:r>
        <w:rPr>
          <w:rFonts w:eastAsia="Times New Roman" w:cs="Times New Roman"/>
          <w:szCs w:val="28"/>
          <w:lang w:val="en-GB" w:eastAsia="vi-VN"/>
        </w:rPr>
        <w:t xml:space="preserve"> trở lên), chưa đáp ứng về quy mô dân số (xã có từ 16.000 người trở lên)  </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lang w:val="en-GB" w:eastAsia="vi-VN"/>
        </w:rPr>
      </w:pPr>
      <w:r>
        <w:rPr>
          <w:rFonts w:cs="Times New Roman"/>
          <w:b/>
          <w:bCs/>
          <w:spacing w:val="-2"/>
          <w:szCs w:val="28"/>
          <w:lang w:val="en-GB"/>
        </w:rPr>
        <w:t>8. Về rà soát, nhận diện các nguy cơ và giải pháp khắc phục</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lang w:val="en-GB" w:eastAsia="vi-VN"/>
        </w:rPr>
      </w:pPr>
      <w:r>
        <w:rPr>
          <w:rFonts w:cs="Times New Roman"/>
          <w:bCs/>
          <w:spacing w:val="-2"/>
          <w:szCs w:val="28"/>
          <w:lang w:val="en-GB"/>
        </w:rPr>
        <w:lastRenderedPageBreak/>
        <w:t xml:space="preserve">Thứ nhất, việc cải cách, sắp xếp tổ chức bộ máy của hệ thống chính trị trong một số trường hợp mới tập trung vào mục tiêu giảm đầu mối, chưa thực sự gắn với yêu cầu nâng cao chất lượng, hiệu lực và hiệu quả phục vụ nhân dân. </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lang w:val="en-GB" w:eastAsia="vi-VN"/>
        </w:rPr>
      </w:pPr>
      <w:r>
        <w:rPr>
          <w:rFonts w:cs="Times New Roman"/>
          <w:bCs/>
          <w:spacing w:val="-2"/>
          <w:szCs w:val="28"/>
          <w:lang w:val="en-GB"/>
        </w:rPr>
        <w:t xml:space="preserve">Thứ hai, đội ngũ cán bộ, công chức ở cơ sở đang chịu áp lực lớn về khối lượng công việc, nguy cơ quá tải, dễ phát sinh tâm lý e ngại trách nhiệm, sợ sai, né tránh trong quá trình thực thi công vụ. </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
          <w:bCs/>
          <w:spacing w:val="-2"/>
          <w:szCs w:val="28"/>
          <w:lang w:val="en-GB"/>
        </w:rPr>
        <w:t>9. Kiến nghị</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cs="Times New Roman"/>
          <w:bCs/>
          <w:spacing w:val="-2"/>
          <w:szCs w:val="28"/>
          <w:lang w:val="en-GB"/>
        </w:rPr>
      </w:pPr>
      <w:r>
        <w:rPr>
          <w:rFonts w:cs="Times New Roman"/>
          <w:bCs/>
          <w:spacing w:val="-2"/>
          <w:szCs w:val="28"/>
          <w:lang w:val="en-GB"/>
        </w:rPr>
        <w:t>Đề nghị các cơ quan, đơn vị liên quan tiếp tục nghiên cứu, hoàn thiện cơ chế, chính sách và giải pháp tổ chức thực hiện nhằm bảo đảm quá trình sắp xếp đơn vị hành chính, tổ chức bộ máy được triển khai đồng bộ, hiệu quả, đáp ứng yêu cầu phát triển trong giai đoạn mới.</w:t>
      </w:r>
    </w:p>
    <w:p>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ind w:firstLine="567"/>
        <w:jc w:val="both"/>
        <w:rPr>
          <w:rFonts w:eastAsia="Times New Roman" w:cs="Times New Roman"/>
          <w:szCs w:val="28"/>
        </w:rPr>
      </w:pPr>
      <w:r>
        <w:rPr>
          <w:rFonts w:eastAsia="Times New Roman" w:cs="Times New Roman"/>
          <w:szCs w:val="28"/>
        </w:rPr>
        <w:t xml:space="preserve">Trên đây là </w:t>
      </w:r>
      <w:r>
        <w:t xml:space="preserve">rà soát, báo cáo bổ sung đánh giá về kết quả 01 năm thực hiện chính quyền địa phương 02 cấp, </w:t>
      </w:r>
      <w:r>
        <w:rPr>
          <w:rFonts w:eastAsia="Times New Roman" w:cs="Times New Roman"/>
          <w:szCs w:val="28"/>
        </w:rPr>
        <w:t>Uỷ ban nhân dân xã Thượng Đức báo cáo Sở Nội vụ được biết và tổng hợp./.</w:t>
      </w:r>
    </w:p>
    <w:tbl>
      <w:tblPr>
        <w:tblW w:w="9598" w:type="dxa"/>
        <w:tblLook w:val="04A0" w:firstRow="1" w:lastRow="0" w:firstColumn="1" w:lastColumn="0" w:noHBand="0" w:noVBand="1"/>
      </w:tblPr>
      <w:tblGrid>
        <w:gridCol w:w="4644"/>
        <w:gridCol w:w="4954"/>
      </w:tblGrid>
      <w:tr>
        <w:trPr>
          <w:trHeight w:val="764"/>
        </w:trPr>
        <w:tc>
          <w:tcPr>
            <w:tcW w:w="4644" w:type="dxa"/>
          </w:tcPr>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bCs/>
                <w:iCs/>
                <w:sz w:val="24"/>
                <w:szCs w:val="24"/>
                <w:lang w:val="pl-PL"/>
              </w:rPr>
            </w:pPr>
            <w:r>
              <w:rPr>
                <w:rFonts w:eastAsia="Times New Roman" w:cs="Times New Roman"/>
                <w:b/>
                <w:bCs/>
                <w:i/>
                <w:iCs/>
                <w:sz w:val="24"/>
                <w:szCs w:val="24"/>
                <w:lang w:val="pl-PL"/>
              </w:rPr>
              <w:t>Nơi nhận:</w:t>
            </w:r>
            <w:r>
              <w:rPr>
                <w:rFonts w:eastAsia="Times New Roman" w:cs="Times New Roman"/>
                <w:b/>
                <w:bCs/>
                <w:i/>
                <w:iCs/>
                <w:sz w:val="24"/>
                <w:szCs w:val="24"/>
                <w:lang w:val="pl-PL"/>
              </w:rPr>
              <w:tab/>
              <w:t xml:space="preserve">                                                     </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Như trên;</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en-GB"/>
              </w:rPr>
            </w:pPr>
            <w:r>
              <w:rPr>
                <w:rFonts w:eastAsia="Times New Roman" w:cs="Times New Roman"/>
                <w:sz w:val="22"/>
                <w:lang w:val="en-GB"/>
              </w:rPr>
              <w:t>- UBND tỉnh;</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TT</w:t>
            </w:r>
            <w:r>
              <w:rPr>
                <w:rFonts w:eastAsia="Times New Roman" w:cs="Times New Roman"/>
                <w:sz w:val="22"/>
                <w:lang w:val="en-GB"/>
              </w:rPr>
              <w:t>r: Đảng ủy,</w:t>
            </w:r>
            <w:r>
              <w:rPr>
                <w:rFonts w:eastAsia="Times New Roman" w:cs="Times New Roman"/>
                <w:sz w:val="22"/>
                <w:lang w:val="pl-PL"/>
              </w:rPr>
              <w:t xml:space="preserve"> HĐND xã;</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VP Đảng uỷ xã;</w:t>
            </w:r>
          </w:p>
          <w:p>
            <w:pPr>
              <w:pBdr>
                <w:top w:val="none" w:sz="0" w:space="0" w:color="000000"/>
                <w:left w:val="none" w:sz="0" w:space="0" w:color="000000"/>
                <w:bottom w:val="none" w:sz="0" w:space="0" w:color="000000"/>
                <w:right w:val="none" w:sz="0" w:space="0" w:color="000000"/>
                <w:between w:val="none" w:sz="0" w:space="0" w:color="000000"/>
              </w:pBdr>
              <w:tabs>
                <w:tab w:val="left" w:pos="0"/>
                <w:tab w:val="left" w:pos="2325"/>
              </w:tabs>
              <w:jc w:val="both"/>
              <w:rPr>
                <w:rFonts w:eastAsia="Times New Roman" w:cs="Times New Roman"/>
                <w:sz w:val="22"/>
                <w:lang w:val="pl-PL"/>
              </w:rPr>
            </w:pPr>
            <w:r>
              <w:rPr>
                <w:rFonts w:eastAsia="Times New Roman" w:cs="Times New Roman"/>
                <w:sz w:val="22"/>
                <w:lang w:val="pl-PL"/>
              </w:rPr>
              <w:t>- C</w:t>
            </w:r>
            <w:r>
              <w:rPr>
                <w:rFonts w:eastAsia="Times New Roman" w:cs="Times New Roman"/>
                <w:sz w:val="22"/>
                <w:lang w:val="en-GB"/>
              </w:rPr>
              <w:t>hủ tịch</w:t>
            </w:r>
            <w:r>
              <w:rPr>
                <w:rFonts w:eastAsia="Times New Roman" w:cs="Times New Roman"/>
                <w:sz w:val="22"/>
                <w:lang w:val="pl-PL"/>
              </w:rPr>
              <w:t>, các PCT UBND xã;</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Các phòng, đơn vị trực thuộc;</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Ban CHQS xã;</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sz w:val="22"/>
                <w:lang w:val="pl-PL"/>
              </w:rPr>
            </w:pPr>
            <w:r>
              <w:rPr>
                <w:rFonts w:eastAsia="Times New Roman" w:cs="Times New Roman"/>
                <w:sz w:val="22"/>
                <w:lang w:val="pl-PL"/>
              </w:rPr>
              <w:t>- Công an xã;</w:t>
            </w:r>
          </w:p>
          <w:p>
            <w:pPr>
              <w:pBdr>
                <w:top w:val="none" w:sz="0" w:space="0" w:color="000000"/>
                <w:left w:val="none" w:sz="0" w:space="0" w:color="000000"/>
                <w:bottom w:val="none" w:sz="0" w:space="0" w:color="000000"/>
                <w:right w:val="none" w:sz="0" w:space="0" w:color="000000"/>
                <w:between w:val="none" w:sz="0" w:space="0" w:color="000000"/>
              </w:pBdr>
              <w:tabs>
                <w:tab w:val="left" w:pos="0"/>
              </w:tabs>
              <w:jc w:val="both"/>
              <w:rPr>
                <w:rFonts w:eastAsia="Times New Roman" w:cs="Times New Roman"/>
                <w:b/>
                <w:szCs w:val="28"/>
                <w:lang w:val="pl-PL"/>
              </w:rPr>
            </w:pPr>
            <w:r>
              <w:rPr>
                <w:rFonts w:eastAsia="Times New Roman" w:cs="Times New Roman"/>
                <w:sz w:val="22"/>
                <w:lang w:val="pl-PL"/>
              </w:rPr>
              <w:t>- Lưu: VT, VHXH.</w:t>
            </w:r>
            <w:r>
              <w:rPr>
                <w:rFonts w:eastAsia="Times New Roman" w:cs="Times New Roman"/>
                <w:b/>
                <w:szCs w:val="28"/>
                <w:lang w:val="pl-PL"/>
              </w:rPr>
              <w:t xml:space="preserve">                           </w:t>
            </w:r>
          </w:p>
        </w:tc>
        <w:tc>
          <w:tcPr>
            <w:tcW w:w="4954" w:type="dxa"/>
          </w:tcPr>
          <w:p>
            <w:pPr>
              <w:jc w:val="center"/>
              <w:rPr>
                <w:rFonts w:eastAsia="Times New Roman" w:cs="Times New Roman"/>
                <w:b/>
                <w:szCs w:val="28"/>
                <w:lang w:val="pl-PL"/>
              </w:rPr>
            </w:pPr>
            <w:r>
              <w:rPr>
                <w:rFonts w:eastAsia="Times New Roman" w:cs="Times New Roman"/>
                <w:b/>
                <w:szCs w:val="28"/>
                <w:lang w:val="pl-PL"/>
              </w:rPr>
              <w:t>TM. UỶ BAN NHÂN DÂN</w:t>
            </w:r>
          </w:p>
          <w:p>
            <w:pPr>
              <w:jc w:val="center"/>
              <w:rPr>
                <w:rFonts w:eastAsia="Times New Roman" w:cs="Times New Roman"/>
                <w:b/>
                <w:szCs w:val="28"/>
                <w:lang w:val="en-GB"/>
              </w:rPr>
            </w:pPr>
            <w:r>
              <w:rPr>
                <w:rFonts w:eastAsia="Times New Roman" w:cs="Times New Roman"/>
                <w:b/>
                <w:szCs w:val="28"/>
                <w:lang w:val="en-GB"/>
              </w:rPr>
              <w:t>KT. CHỦ TỊCH</w:t>
            </w:r>
          </w:p>
          <w:p>
            <w:pPr>
              <w:jc w:val="center"/>
              <w:rPr>
                <w:rFonts w:eastAsia="Times New Roman" w:cs="Times New Roman"/>
                <w:b/>
                <w:szCs w:val="28"/>
                <w:lang w:val="en-GB"/>
              </w:rPr>
            </w:pPr>
            <w:r>
              <w:rPr>
                <w:rFonts w:eastAsia="Times New Roman" w:cs="Times New Roman"/>
                <w:b/>
                <w:szCs w:val="28"/>
                <w:lang w:val="en-GB"/>
              </w:rPr>
              <w:t>PHÓ CHỦ TỊCH</w:t>
            </w:r>
          </w:p>
          <w:p>
            <w:pPr>
              <w:jc w:val="center"/>
              <w:rPr>
                <w:rFonts w:eastAsia="Times New Roman" w:cs="Times New Roman"/>
                <w:b/>
                <w:szCs w:val="28"/>
                <w:lang w:val="en-GB"/>
              </w:rPr>
            </w:pPr>
          </w:p>
          <w:p>
            <w:pPr>
              <w:jc w:val="center"/>
              <w:rPr>
                <w:rFonts w:eastAsia="Times New Roman" w:cs="Times New Roman"/>
                <w:b/>
                <w:szCs w:val="28"/>
                <w:lang w:val="en-GB"/>
              </w:rPr>
            </w:pPr>
          </w:p>
          <w:p>
            <w:pPr>
              <w:jc w:val="center"/>
              <w:rPr>
                <w:rFonts w:eastAsia="Times New Roman" w:cs="Times New Roman"/>
                <w:b/>
                <w:szCs w:val="28"/>
                <w:lang w:val="en-GB"/>
              </w:rPr>
            </w:pPr>
          </w:p>
          <w:p>
            <w:pPr>
              <w:jc w:val="center"/>
              <w:rPr>
                <w:rFonts w:eastAsia="Times New Roman" w:cs="Times New Roman"/>
                <w:b/>
                <w:szCs w:val="28"/>
                <w:lang w:val="en-GB"/>
              </w:rPr>
            </w:pPr>
          </w:p>
          <w:p>
            <w:pPr>
              <w:jc w:val="center"/>
              <w:rPr>
                <w:rFonts w:eastAsia="Times New Roman" w:cs="Times New Roman"/>
                <w:b/>
                <w:szCs w:val="28"/>
                <w:lang w:val="en-GB"/>
              </w:rPr>
            </w:pPr>
          </w:p>
          <w:p>
            <w:pPr>
              <w:jc w:val="center"/>
              <w:rPr>
                <w:rFonts w:eastAsia="Times New Roman" w:cs="Times New Roman"/>
                <w:b/>
                <w:szCs w:val="28"/>
                <w:lang w:val="en-GB"/>
              </w:rPr>
            </w:pPr>
            <w:r>
              <w:rPr>
                <w:rFonts w:eastAsia="Times New Roman" w:cs="Times New Roman"/>
                <w:b/>
                <w:szCs w:val="28"/>
                <w:lang w:val="en-GB"/>
              </w:rPr>
              <w:t>Trương Thanh Hà</w:t>
            </w:r>
          </w:p>
        </w:tc>
      </w:tr>
    </w:tbl>
    <w:p>
      <w:pPr>
        <w:tabs>
          <w:tab w:val="left" w:pos="3544"/>
        </w:tabs>
        <w:spacing w:before="120" w:line="360" w:lineRule="exact"/>
        <w:ind w:firstLine="567"/>
        <w:jc w:val="both"/>
        <w:rPr>
          <w:rFonts w:cs="Times New Roman"/>
          <w:b/>
          <w:szCs w:val="28"/>
          <w:lang w:val="pl-PL"/>
        </w:rPr>
      </w:pPr>
    </w:p>
    <w:sectPr>
      <w:headerReference w:type="default" r:id="rId10"/>
      <w:pgSz w:w="11907" w:h="16840"/>
      <w:pgMar w:top="1134" w:right="1134" w:bottom="851"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9527"/>
    </w:sdtPr>
    <w:sdtContent>
      <w:p>
        <w:pPr>
          <w:pStyle w:val="Header"/>
          <w:jc w:val="center"/>
        </w:pPr>
        <w:r>
          <w:fldChar w:fldCharType="begin"/>
        </w:r>
        <w:r>
          <w:instrText xml:space="preserve"> PAGE   \* MERGEFORMAT </w:instrText>
        </w:r>
        <w:r>
          <w:fldChar w:fldCharType="separate"/>
        </w:r>
        <w:r>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0BB4"/>
    <w:multiLevelType w:val="multilevel"/>
    <w:tmpl w:val="340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hAnsiTheme="minorHAnsi"/>
      <w:sz w:val="20"/>
      <w:szCs w:val="20"/>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ftrefCharCharChar1Char"/>
    <w:uiPriority w:val="99"/>
    <w:qFormat/>
  </w:style>
  <w:style w:type="paragraph" w:customStyle="1" w:styleId="ftrefCharCharChar1Char">
    <w:name w:val="ftref Char Char Char1 Char"/>
    <w:basedOn w:val="Normal"/>
    <w:link w:val="FootnoteReference"/>
    <w:uiPriority w:val="99"/>
    <w:qFormat/>
    <w:pPr>
      <w:spacing w:after="160" w:line="240" w:lineRule="exact"/>
    </w:pPr>
    <w:rPr>
      <w:rFonts w:cs="Times New Roman"/>
      <w:sz w:val="24"/>
      <w:szCs w:val="20"/>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qFormat/>
    <w:rPr>
      <w:rFonts w:asciiTheme="minorHAnsi" w:hAnsiTheme="minorHAnsi" w:cstheme="minorBidi"/>
      <w:sz w:val="20"/>
      <w:vertAlign w:val="baseline"/>
    </w:rPr>
  </w:style>
  <w:style w:type="character" w:customStyle="1" w:styleId="HeaderChar">
    <w:name w:val="Header Char"/>
    <w:basedOn w:val="DefaultParagraphFont"/>
    <w:link w:val="Header"/>
    <w:uiPriority w:val="99"/>
    <w:qFormat/>
    <w:rPr>
      <w:rFonts w:cstheme="minorBidi"/>
      <w:sz w:val="28"/>
      <w:szCs w:val="22"/>
      <w:vertAlign w:val="baseline"/>
    </w:rPr>
  </w:style>
  <w:style w:type="character" w:customStyle="1" w:styleId="FooterChar">
    <w:name w:val="Footer Char"/>
    <w:basedOn w:val="DefaultParagraphFont"/>
    <w:link w:val="Footer"/>
    <w:uiPriority w:val="99"/>
    <w:qFormat/>
    <w:rPr>
      <w:rFonts w:cstheme="minorBidi"/>
      <w:sz w:val="28"/>
      <w:szCs w:val="22"/>
      <w:vertAlign w:val="baseline"/>
    </w:rPr>
  </w:style>
  <w:style w:type="character" w:customStyle="1" w:styleId="BalloonTextChar">
    <w:name w:val="Balloon Text Char"/>
    <w:basedOn w:val="DefaultParagraphFont"/>
    <w:link w:val="BalloonText"/>
    <w:uiPriority w:val="99"/>
    <w:semiHidden/>
    <w:qFormat/>
    <w:rPr>
      <w:rFonts w:ascii="Tahoma" w:hAnsi="Tahoma" w:cs="Tahoma"/>
      <w:sz w:val="16"/>
      <w:szCs w:val="16"/>
      <w:vertAlign w:val="baseline"/>
    </w:rPr>
  </w:style>
  <w:style w:type="paragraph" w:styleId="ListParagraph">
    <w:name w:val="List Paragraph"/>
    <w:basedOn w:val="Normal"/>
    <w:uiPriority w:val="34"/>
    <w:qFormat/>
    <w:pPr>
      <w:ind w:left="720"/>
      <w:contextualSpacing/>
    </w:pPr>
  </w:style>
  <w:style w:type="character" w:customStyle="1" w:styleId="Bodytext2">
    <w:name w:val="Body text (2)"/>
    <w:uiPriority w:val="99"/>
    <w:qFormat/>
    <w:rPr>
      <w:rFonts w:ascii="Times New Roman" w:hAnsi="Times New Roman" w:cs="Times New Roman" w:hint="default"/>
      <w:sz w:val="26"/>
      <w:szCs w:val="26"/>
      <w:u w:val="none"/>
    </w:rPr>
  </w:style>
  <w:style w:type="character" w:customStyle="1" w:styleId="FootnoteTextChar">
    <w:name w:val="Footnote Text Char"/>
    <w:basedOn w:val="DefaultParagraphFont"/>
    <w:link w:val="FootnoteText"/>
    <w:uiPriority w:val="99"/>
    <w:qFormat/>
    <w:rPr>
      <w:rFonts w:cstheme="minorBidi"/>
      <w:sz w:val="20"/>
      <w:vertAlign w:val="baseline"/>
    </w:rPr>
  </w:style>
  <w:style w:type="character" w:customStyle="1" w:styleId="fontstyle01">
    <w:name w:val="fontstyle01"/>
    <w:basedOn w:val="DefaultParagraphFont"/>
    <w:qFormat/>
    <w:rPr>
      <w:rFonts w:ascii="TimesNewRomanPSMT" w:hAnsi="TimesNewRomanPSMT"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hAnsiTheme="minorHAnsi"/>
      <w:sz w:val="20"/>
      <w:szCs w:val="20"/>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ftrefCharCharChar1Char"/>
    <w:uiPriority w:val="99"/>
    <w:qFormat/>
  </w:style>
  <w:style w:type="paragraph" w:customStyle="1" w:styleId="ftrefCharCharChar1Char">
    <w:name w:val="ftref Char Char Char1 Char"/>
    <w:basedOn w:val="Normal"/>
    <w:link w:val="FootnoteReference"/>
    <w:uiPriority w:val="99"/>
    <w:qFormat/>
    <w:pPr>
      <w:spacing w:after="160" w:line="240" w:lineRule="exact"/>
    </w:pPr>
    <w:rPr>
      <w:rFonts w:cs="Times New Roman"/>
      <w:sz w:val="24"/>
      <w:szCs w:val="20"/>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qFormat/>
    <w:rPr>
      <w:rFonts w:asciiTheme="minorHAnsi" w:hAnsiTheme="minorHAnsi" w:cstheme="minorBidi"/>
      <w:sz w:val="20"/>
      <w:vertAlign w:val="baseline"/>
    </w:rPr>
  </w:style>
  <w:style w:type="character" w:customStyle="1" w:styleId="HeaderChar">
    <w:name w:val="Header Char"/>
    <w:basedOn w:val="DefaultParagraphFont"/>
    <w:link w:val="Header"/>
    <w:uiPriority w:val="99"/>
    <w:qFormat/>
    <w:rPr>
      <w:rFonts w:cstheme="minorBidi"/>
      <w:sz w:val="28"/>
      <w:szCs w:val="22"/>
      <w:vertAlign w:val="baseline"/>
    </w:rPr>
  </w:style>
  <w:style w:type="character" w:customStyle="1" w:styleId="FooterChar">
    <w:name w:val="Footer Char"/>
    <w:basedOn w:val="DefaultParagraphFont"/>
    <w:link w:val="Footer"/>
    <w:uiPriority w:val="99"/>
    <w:qFormat/>
    <w:rPr>
      <w:rFonts w:cstheme="minorBidi"/>
      <w:sz w:val="28"/>
      <w:szCs w:val="22"/>
      <w:vertAlign w:val="baseline"/>
    </w:rPr>
  </w:style>
  <w:style w:type="character" w:customStyle="1" w:styleId="BalloonTextChar">
    <w:name w:val="Balloon Text Char"/>
    <w:basedOn w:val="DefaultParagraphFont"/>
    <w:link w:val="BalloonText"/>
    <w:uiPriority w:val="99"/>
    <w:semiHidden/>
    <w:qFormat/>
    <w:rPr>
      <w:rFonts w:ascii="Tahoma" w:hAnsi="Tahoma" w:cs="Tahoma"/>
      <w:sz w:val="16"/>
      <w:szCs w:val="16"/>
      <w:vertAlign w:val="baseline"/>
    </w:rPr>
  </w:style>
  <w:style w:type="paragraph" w:styleId="ListParagraph">
    <w:name w:val="List Paragraph"/>
    <w:basedOn w:val="Normal"/>
    <w:uiPriority w:val="34"/>
    <w:qFormat/>
    <w:pPr>
      <w:ind w:left="720"/>
      <w:contextualSpacing/>
    </w:pPr>
  </w:style>
  <w:style w:type="character" w:customStyle="1" w:styleId="Bodytext2">
    <w:name w:val="Body text (2)"/>
    <w:uiPriority w:val="99"/>
    <w:qFormat/>
    <w:rPr>
      <w:rFonts w:ascii="Times New Roman" w:hAnsi="Times New Roman" w:cs="Times New Roman" w:hint="default"/>
      <w:sz w:val="26"/>
      <w:szCs w:val="26"/>
      <w:u w:val="none"/>
    </w:rPr>
  </w:style>
  <w:style w:type="character" w:customStyle="1" w:styleId="FootnoteTextChar">
    <w:name w:val="Footnote Text Char"/>
    <w:basedOn w:val="DefaultParagraphFont"/>
    <w:link w:val="FootnoteText"/>
    <w:uiPriority w:val="99"/>
    <w:qFormat/>
    <w:rPr>
      <w:rFonts w:cstheme="minorBidi"/>
      <w:sz w:val="20"/>
      <w:vertAlign w:val="baseline"/>
    </w:rPr>
  </w:style>
  <w:style w:type="character" w:customStyle="1" w:styleId="fontstyle01">
    <w:name w:val="fontstyle01"/>
    <w:basedOn w:val="DefaultParagraphFont"/>
    <w:qFormat/>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690">
      <w:bodyDiv w:val="1"/>
      <w:marLeft w:val="0"/>
      <w:marRight w:val="0"/>
      <w:marTop w:val="0"/>
      <w:marBottom w:val="0"/>
      <w:divBdr>
        <w:top w:val="none" w:sz="0" w:space="0" w:color="auto"/>
        <w:left w:val="none" w:sz="0" w:space="0" w:color="auto"/>
        <w:bottom w:val="none" w:sz="0" w:space="0" w:color="auto"/>
        <w:right w:val="none" w:sz="0" w:space="0" w:color="auto"/>
      </w:divBdr>
    </w:div>
    <w:div w:id="13314404">
      <w:bodyDiv w:val="1"/>
      <w:marLeft w:val="0"/>
      <w:marRight w:val="0"/>
      <w:marTop w:val="0"/>
      <w:marBottom w:val="0"/>
      <w:divBdr>
        <w:top w:val="none" w:sz="0" w:space="0" w:color="auto"/>
        <w:left w:val="none" w:sz="0" w:space="0" w:color="auto"/>
        <w:bottom w:val="none" w:sz="0" w:space="0" w:color="auto"/>
        <w:right w:val="none" w:sz="0" w:space="0" w:color="auto"/>
      </w:divBdr>
    </w:div>
    <w:div w:id="303199112">
      <w:bodyDiv w:val="1"/>
      <w:marLeft w:val="0"/>
      <w:marRight w:val="0"/>
      <w:marTop w:val="0"/>
      <w:marBottom w:val="0"/>
      <w:divBdr>
        <w:top w:val="none" w:sz="0" w:space="0" w:color="auto"/>
        <w:left w:val="none" w:sz="0" w:space="0" w:color="auto"/>
        <w:bottom w:val="none" w:sz="0" w:space="0" w:color="auto"/>
        <w:right w:val="none" w:sz="0" w:space="0" w:color="auto"/>
      </w:divBdr>
    </w:div>
    <w:div w:id="366568368">
      <w:bodyDiv w:val="1"/>
      <w:marLeft w:val="0"/>
      <w:marRight w:val="0"/>
      <w:marTop w:val="0"/>
      <w:marBottom w:val="0"/>
      <w:divBdr>
        <w:top w:val="none" w:sz="0" w:space="0" w:color="auto"/>
        <w:left w:val="none" w:sz="0" w:space="0" w:color="auto"/>
        <w:bottom w:val="none" w:sz="0" w:space="0" w:color="auto"/>
        <w:right w:val="none" w:sz="0" w:space="0" w:color="auto"/>
      </w:divBdr>
    </w:div>
    <w:div w:id="472796926">
      <w:bodyDiv w:val="1"/>
      <w:marLeft w:val="0"/>
      <w:marRight w:val="0"/>
      <w:marTop w:val="0"/>
      <w:marBottom w:val="0"/>
      <w:divBdr>
        <w:top w:val="none" w:sz="0" w:space="0" w:color="auto"/>
        <w:left w:val="none" w:sz="0" w:space="0" w:color="auto"/>
        <w:bottom w:val="none" w:sz="0" w:space="0" w:color="auto"/>
        <w:right w:val="none" w:sz="0" w:space="0" w:color="auto"/>
      </w:divBdr>
    </w:div>
    <w:div w:id="817960049">
      <w:bodyDiv w:val="1"/>
      <w:marLeft w:val="0"/>
      <w:marRight w:val="0"/>
      <w:marTop w:val="0"/>
      <w:marBottom w:val="0"/>
      <w:divBdr>
        <w:top w:val="none" w:sz="0" w:space="0" w:color="auto"/>
        <w:left w:val="none" w:sz="0" w:space="0" w:color="auto"/>
        <w:bottom w:val="none" w:sz="0" w:space="0" w:color="auto"/>
        <w:right w:val="none" w:sz="0" w:space="0" w:color="auto"/>
      </w:divBdr>
    </w:div>
    <w:div w:id="1071388962">
      <w:bodyDiv w:val="1"/>
      <w:marLeft w:val="0"/>
      <w:marRight w:val="0"/>
      <w:marTop w:val="0"/>
      <w:marBottom w:val="0"/>
      <w:divBdr>
        <w:top w:val="none" w:sz="0" w:space="0" w:color="auto"/>
        <w:left w:val="none" w:sz="0" w:space="0" w:color="auto"/>
        <w:bottom w:val="none" w:sz="0" w:space="0" w:color="auto"/>
        <w:right w:val="none" w:sz="0" w:space="0" w:color="auto"/>
      </w:divBdr>
    </w:div>
    <w:div w:id="1117334070">
      <w:bodyDiv w:val="1"/>
      <w:marLeft w:val="0"/>
      <w:marRight w:val="0"/>
      <w:marTop w:val="0"/>
      <w:marBottom w:val="0"/>
      <w:divBdr>
        <w:top w:val="none" w:sz="0" w:space="0" w:color="auto"/>
        <w:left w:val="none" w:sz="0" w:space="0" w:color="auto"/>
        <w:bottom w:val="none" w:sz="0" w:space="0" w:color="auto"/>
        <w:right w:val="none" w:sz="0" w:space="0" w:color="auto"/>
      </w:divBdr>
      <w:divsChild>
        <w:div w:id="592009389">
          <w:marLeft w:val="0"/>
          <w:marRight w:val="0"/>
          <w:marTop w:val="0"/>
          <w:marBottom w:val="0"/>
          <w:divBdr>
            <w:top w:val="none" w:sz="0" w:space="0" w:color="auto"/>
            <w:left w:val="none" w:sz="0" w:space="0" w:color="auto"/>
            <w:bottom w:val="none" w:sz="0" w:space="0" w:color="auto"/>
            <w:right w:val="none" w:sz="0" w:space="0" w:color="auto"/>
          </w:divBdr>
        </w:div>
        <w:div w:id="78983982">
          <w:marLeft w:val="0"/>
          <w:marRight w:val="0"/>
          <w:marTop w:val="0"/>
          <w:marBottom w:val="0"/>
          <w:divBdr>
            <w:top w:val="none" w:sz="0" w:space="0" w:color="auto"/>
            <w:left w:val="none" w:sz="0" w:space="0" w:color="auto"/>
            <w:bottom w:val="none" w:sz="0" w:space="0" w:color="auto"/>
            <w:right w:val="none" w:sz="0" w:space="0" w:color="auto"/>
          </w:divBdr>
        </w:div>
        <w:div w:id="91437160">
          <w:marLeft w:val="0"/>
          <w:marRight w:val="0"/>
          <w:marTop w:val="0"/>
          <w:marBottom w:val="0"/>
          <w:divBdr>
            <w:top w:val="none" w:sz="0" w:space="0" w:color="auto"/>
            <w:left w:val="none" w:sz="0" w:space="0" w:color="auto"/>
            <w:bottom w:val="none" w:sz="0" w:space="0" w:color="auto"/>
            <w:right w:val="none" w:sz="0" w:space="0" w:color="auto"/>
          </w:divBdr>
        </w:div>
        <w:div w:id="20400010">
          <w:marLeft w:val="0"/>
          <w:marRight w:val="0"/>
          <w:marTop w:val="0"/>
          <w:marBottom w:val="0"/>
          <w:divBdr>
            <w:top w:val="none" w:sz="0" w:space="0" w:color="auto"/>
            <w:left w:val="none" w:sz="0" w:space="0" w:color="auto"/>
            <w:bottom w:val="none" w:sz="0" w:space="0" w:color="auto"/>
            <w:right w:val="none" w:sz="0" w:space="0" w:color="auto"/>
          </w:divBdr>
        </w:div>
        <w:div w:id="509832886">
          <w:marLeft w:val="0"/>
          <w:marRight w:val="0"/>
          <w:marTop w:val="0"/>
          <w:marBottom w:val="0"/>
          <w:divBdr>
            <w:top w:val="none" w:sz="0" w:space="0" w:color="auto"/>
            <w:left w:val="none" w:sz="0" w:space="0" w:color="auto"/>
            <w:bottom w:val="none" w:sz="0" w:space="0" w:color="auto"/>
            <w:right w:val="none" w:sz="0" w:space="0" w:color="auto"/>
          </w:divBdr>
        </w:div>
        <w:div w:id="1971935219">
          <w:marLeft w:val="0"/>
          <w:marRight w:val="0"/>
          <w:marTop w:val="0"/>
          <w:marBottom w:val="0"/>
          <w:divBdr>
            <w:top w:val="none" w:sz="0" w:space="0" w:color="auto"/>
            <w:left w:val="none" w:sz="0" w:space="0" w:color="auto"/>
            <w:bottom w:val="none" w:sz="0" w:space="0" w:color="auto"/>
            <w:right w:val="none" w:sz="0" w:space="0" w:color="auto"/>
          </w:divBdr>
        </w:div>
        <w:div w:id="545915876">
          <w:marLeft w:val="0"/>
          <w:marRight w:val="0"/>
          <w:marTop w:val="0"/>
          <w:marBottom w:val="0"/>
          <w:divBdr>
            <w:top w:val="none" w:sz="0" w:space="0" w:color="auto"/>
            <w:left w:val="none" w:sz="0" w:space="0" w:color="auto"/>
            <w:bottom w:val="none" w:sz="0" w:space="0" w:color="auto"/>
            <w:right w:val="none" w:sz="0" w:space="0" w:color="auto"/>
          </w:divBdr>
        </w:div>
        <w:div w:id="1048261927">
          <w:marLeft w:val="0"/>
          <w:marRight w:val="0"/>
          <w:marTop w:val="0"/>
          <w:marBottom w:val="0"/>
          <w:divBdr>
            <w:top w:val="none" w:sz="0" w:space="0" w:color="auto"/>
            <w:left w:val="none" w:sz="0" w:space="0" w:color="auto"/>
            <w:bottom w:val="none" w:sz="0" w:space="0" w:color="auto"/>
            <w:right w:val="none" w:sz="0" w:space="0" w:color="auto"/>
          </w:divBdr>
        </w:div>
      </w:divsChild>
    </w:div>
    <w:div w:id="1127551761">
      <w:bodyDiv w:val="1"/>
      <w:marLeft w:val="0"/>
      <w:marRight w:val="0"/>
      <w:marTop w:val="0"/>
      <w:marBottom w:val="0"/>
      <w:divBdr>
        <w:top w:val="none" w:sz="0" w:space="0" w:color="auto"/>
        <w:left w:val="none" w:sz="0" w:space="0" w:color="auto"/>
        <w:bottom w:val="none" w:sz="0" w:space="0" w:color="auto"/>
        <w:right w:val="none" w:sz="0" w:space="0" w:color="auto"/>
      </w:divBdr>
    </w:div>
    <w:div w:id="1647973222">
      <w:bodyDiv w:val="1"/>
      <w:marLeft w:val="0"/>
      <w:marRight w:val="0"/>
      <w:marTop w:val="0"/>
      <w:marBottom w:val="0"/>
      <w:divBdr>
        <w:top w:val="none" w:sz="0" w:space="0" w:color="auto"/>
        <w:left w:val="none" w:sz="0" w:space="0" w:color="auto"/>
        <w:bottom w:val="none" w:sz="0" w:space="0" w:color="auto"/>
        <w:right w:val="none" w:sz="0" w:space="0" w:color="auto"/>
      </w:divBdr>
      <w:divsChild>
        <w:div w:id="381171669">
          <w:marLeft w:val="0"/>
          <w:marRight w:val="0"/>
          <w:marTop w:val="0"/>
          <w:marBottom w:val="0"/>
          <w:divBdr>
            <w:top w:val="none" w:sz="0" w:space="0" w:color="auto"/>
            <w:left w:val="none" w:sz="0" w:space="0" w:color="auto"/>
            <w:bottom w:val="none" w:sz="0" w:space="0" w:color="auto"/>
            <w:right w:val="none" w:sz="0" w:space="0" w:color="auto"/>
          </w:divBdr>
        </w:div>
        <w:div w:id="232158281">
          <w:marLeft w:val="0"/>
          <w:marRight w:val="0"/>
          <w:marTop w:val="0"/>
          <w:marBottom w:val="0"/>
          <w:divBdr>
            <w:top w:val="none" w:sz="0" w:space="0" w:color="auto"/>
            <w:left w:val="none" w:sz="0" w:space="0" w:color="auto"/>
            <w:bottom w:val="none" w:sz="0" w:space="0" w:color="auto"/>
            <w:right w:val="none" w:sz="0" w:space="0" w:color="auto"/>
          </w:divBdr>
        </w:div>
        <w:div w:id="1328753666">
          <w:marLeft w:val="0"/>
          <w:marRight w:val="0"/>
          <w:marTop w:val="0"/>
          <w:marBottom w:val="0"/>
          <w:divBdr>
            <w:top w:val="none" w:sz="0" w:space="0" w:color="auto"/>
            <w:left w:val="none" w:sz="0" w:space="0" w:color="auto"/>
            <w:bottom w:val="none" w:sz="0" w:space="0" w:color="auto"/>
            <w:right w:val="none" w:sz="0" w:space="0" w:color="auto"/>
          </w:divBdr>
        </w:div>
        <w:div w:id="1686787723">
          <w:marLeft w:val="0"/>
          <w:marRight w:val="0"/>
          <w:marTop w:val="0"/>
          <w:marBottom w:val="0"/>
          <w:divBdr>
            <w:top w:val="none" w:sz="0" w:space="0" w:color="auto"/>
            <w:left w:val="none" w:sz="0" w:space="0" w:color="auto"/>
            <w:bottom w:val="none" w:sz="0" w:space="0" w:color="auto"/>
            <w:right w:val="none" w:sz="0" w:space="0" w:color="auto"/>
          </w:divBdr>
        </w:div>
        <w:div w:id="1142581151">
          <w:marLeft w:val="0"/>
          <w:marRight w:val="0"/>
          <w:marTop w:val="0"/>
          <w:marBottom w:val="0"/>
          <w:divBdr>
            <w:top w:val="none" w:sz="0" w:space="0" w:color="auto"/>
            <w:left w:val="none" w:sz="0" w:space="0" w:color="auto"/>
            <w:bottom w:val="none" w:sz="0" w:space="0" w:color="auto"/>
            <w:right w:val="none" w:sz="0" w:space="0" w:color="auto"/>
          </w:divBdr>
        </w:div>
        <w:div w:id="1693875633">
          <w:marLeft w:val="0"/>
          <w:marRight w:val="0"/>
          <w:marTop w:val="0"/>
          <w:marBottom w:val="0"/>
          <w:divBdr>
            <w:top w:val="none" w:sz="0" w:space="0" w:color="auto"/>
            <w:left w:val="none" w:sz="0" w:space="0" w:color="auto"/>
            <w:bottom w:val="none" w:sz="0" w:space="0" w:color="auto"/>
            <w:right w:val="none" w:sz="0" w:space="0" w:color="auto"/>
          </w:divBdr>
        </w:div>
        <w:div w:id="193231163">
          <w:marLeft w:val="0"/>
          <w:marRight w:val="0"/>
          <w:marTop w:val="0"/>
          <w:marBottom w:val="0"/>
          <w:divBdr>
            <w:top w:val="none" w:sz="0" w:space="0" w:color="auto"/>
            <w:left w:val="none" w:sz="0" w:space="0" w:color="auto"/>
            <w:bottom w:val="none" w:sz="0" w:space="0" w:color="auto"/>
            <w:right w:val="none" w:sz="0" w:space="0" w:color="auto"/>
          </w:divBdr>
        </w:div>
        <w:div w:id="2119831609">
          <w:marLeft w:val="0"/>
          <w:marRight w:val="0"/>
          <w:marTop w:val="0"/>
          <w:marBottom w:val="0"/>
          <w:divBdr>
            <w:top w:val="none" w:sz="0" w:space="0" w:color="auto"/>
            <w:left w:val="none" w:sz="0" w:space="0" w:color="auto"/>
            <w:bottom w:val="none" w:sz="0" w:space="0" w:color="auto"/>
            <w:right w:val="none" w:sz="0" w:space="0" w:color="auto"/>
          </w:divBdr>
        </w:div>
      </w:divsChild>
    </w:div>
    <w:div w:id="1866626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32393-D37C-4166-AF63-91564CAE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Admin</cp:lastModifiedBy>
  <cp:revision>23</cp:revision>
  <cp:lastPrinted>2026-04-15T02:03:00Z</cp:lastPrinted>
  <dcterms:created xsi:type="dcterms:W3CDTF">2026-06-22T10:03:00Z</dcterms:created>
  <dcterms:modified xsi:type="dcterms:W3CDTF">2026-06-22T10:39:00Z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D85D5812591B42B19AB80FD1DC42CB4C_13</vt:lpwstr>
  </property>
  <property fmtid="{D5CDD505-2E9C-101B-9397-08002B2CF9AE}" pid="4" name="KSOTemplateDocerSaveRecord">
    <vt:lpwstr>eyJoZGlkIjoiMmY5OGMwNjNhMjY5NzhlMzE0MWZmZWQ4NzMwYTYyODgifQ==</vt:lpwstr>
  </property>
</Properties>
</file>